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36"/>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3543"/>
      </w:tblGrid>
      <w:tr w:rsidR="00D95E88" w14:paraId="561B5FE9" w14:textId="77777777" w:rsidTr="00F016F1">
        <w:trPr>
          <w:trHeight w:val="1887"/>
        </w:trPr>
        <w:tc>
          <w:tcPr>
            <w:tcW w:w="6807" w:type="dxa"/>
            <w:tcBorders>
              <w:bottom w:val="doub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1"/>
            </w:tblGrid>
            <w:tr w:rsidR="00D95E88" w14:paraId="2EDFFE2B" w14:textId="77777777" w:rsidTr="00F016F1">
              <w:tc>
                <w:tcPr>
                  <w:tcW w:w="6581" w:type="dxa"/>
                </w:tcPr>
                <w:p w14:paraId="0F50EEA6" w14:textId="77777777" w:rsidR="00D95E88" w:rsidRDefault="00D95E88" w:rsidP="00D95E88">
                  <w:pPr>
                    <w:framePr w:hSpace="180" w:wrap="around" w:vAnchor="page" w:hAnchor="margin" w:y="436"/>
                    <w:ind w:left="1620" w:hanging="180"/>
                    <w:jc w:val="center"/>
                  </w:pPr>
                  <w:bookmarkStart w:id="0" w:name="_Hlk21614275"/>
                  <w:bookmarkStart w:id="1" w:name="_GoBack"/>
                  <w:bookmarkEnd w:id="1"/>
                </w:p>
              </w:tc>
            </w:tr>
          </w:tbl>
          <w:p w14:paraId="6226835F" w14:textId="77777777" w:rsidR="00D95E88" w:rsidRDefault="00D95E88" w:rsidP="00D95E88">
            <w:r>
              <w:rPr>
                <w:noProof/>
              </w:rPr>
              <w:drawing>
                <wp:inline distT="0" distB="0" distL="0" distR="0" wp14:anchorId="633A646B" wp14:editId="522B39A2">
                  <wp:extent cx="3790315" cy="1160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 card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4086" cy="1180103"/>
                          </a:xfrm>
                          <a:prstGeom prst="rect">
                            <a:avLst/>
                          </a:prstGeom>
                        </pic:spPr>
                      </pic:pic>
                    </a:graphicData>
                  </a:graphic>
                </wp:inline>
              </w:drawing>
            </w:r>
          </w:p>
        </w:tc>
        <w:tc>
          <w:tcPr>
            <w:tcW w:w="3543" w:type="dxa"/>
            <w:tcBorders>
              <w:bottom w:val="double" w:sz="4" w:space="0" w:color="A5A5A5" w:themeColor="accent3"/>
            </w:tcBorders>
          </w:tcPr>
          <w:p w14:paraId="7A8AC5D9" w14:textId="77777777" w:rsidR="00D95E88" w:rsidRDefault="00D95E88" w:rsidP="00D95E88">
            <w:pPr>
              <w:rPr>
                <w:b/>
                <w:sz w:val="24"/>
                <w:szCs w:val="24"/>
              </w:rPr>
            </w:pPr>
          </w:p>
          <w:p w14:paraId="38D51D14" w14:textId="77777777" w:rsidR="00D95E88" w:rsidRDefault="00D95E88" w:rsidP="00D95E88">
            <w:pPr>
              <w:rPr>
                <w:b/>
                <w:sz w:val="24"/>
                <w:szCs w:val="24"/>
              </w:rPr>
            </w:pPr>
            <w:r>
              <w:rPr>
                <w:b/>
                <w:sz w:val="24"/>
                <w:szCs w:val="24"/>
              </w:rPr>
              <w:t>121 West 36</w:t>
            </w:r>
            <w:r>
              <w:rPr>
                <w:b/>
                <w:sz w:val="24"/>
                <w:szCs w:val="24"/>
                <w:vertAlign w:val="superscript"/>
              </w:rPr>
              <w:t>th</w:t>
            </w:r>
            <w:r>
              <w:rPr>
                <w:b/>
                <w:sz w:val="24"/>
                <w:szCs w:val="24"/>
              </w:rPr>
              <w:t xml:space="preserve"> Street #201</w:t>
            </w:r>
          </w:p>
          <w:p w14:paraId="62C95CDC" w14:textId="67E45719" w:rsidR="00D95E88" w:rsidRDefault="00D95E88" w:rsidP="00D95E88">
            <w:pPr>
              <w:rPr>
                <w:b/>
                <w:sz w:val="24"/>
                <w:szCs w:val="24"/>
              </w:rPr>
            </w:pPr>
            <w:r>
              <w:rPr>
                <w:b/>
                <w:sz w:val="24"/>
                <w:szCs w:val="24"/>
              </w:rPr>
              <w:t>New York, NY 10</w:t>
            </w:r>
            <w:r w:rsidR="00BF0C56">
              <w:rPr>
                <w:b/>
                <w:sz w:val="24"/>
                <w:szCs w:val="24"/>
              </w:rPr>
              <w:t>0</w:t>
            </w:r>
            <w:r>
              <w:rPr>
                <w:b/>
                <w:sz w:val="24"/>
                <w:szCs w:val="24"/>
              </w:rPr>
              <w:t>18</w:t>
            </w:r>
          </w:p>
          <w:p w14:paraId="61FC4088" w14:textId="77777777" w:rsidR="00D95E88" w:rsidRDefault="00D95E88" w:rsidP="00D95E88">
            <w:pPr>
              <w:rPr>
                <w:b/>
                <w:sz w:val="24"/>
                <w:szCs w:val="24"/>
              </w:rPr>
            </w:pPr>
            <w:r>
              <w:rPr>
                <w:b/>
                <w:sz w:val="24"/>
                <w:szCs w:val="24"/>
              </w:rPr>
              <w:t>Phone: 212 643-8811 Ext 327</w:t>
            </w:r>
          </w:p>
          <w:p w14:paraId="25448EBB" w14:textId="77777777" w:rsidR="00D95E88" w:rsidRDefault="00D95E88" w:rsidP="00D95E88">
            <w:pPr>
              <w:rPr>
                <w:b/>
                <w:sz w:val="24"/>
                <w:szCs w:val="24"/>
              </w:rPr>
            </w:pPr>
            <w:r>
              <w:rPr>
                <w:b/>
                <w:sz w:val="24"/>
                <w:szCs w:val="24"/>
              </w:rPr>
              <w:t xml:space="preserve">Email: </w:t>
            </w:r>
            <w:hyperlink r:id="rId9" w:history="1">
              <w:r>
                <w:rPr>
                  <w:rStyle w:val="Hyperlink"/>
                  <w:b/>
                  <w:sz w:val="24"/>
                  <w:szCs w:val="24"/>
                </w:rPr>
                <w:t>Aschorr@compa-ny.org</w:t>
              </w:r>
            </w:hyperlink>
          </w:p>
          <w:p w14:paraId="52244FEF" w14:textId="77777777" w:rsidR="00D95E88" w:rsidRDefault="00D95E88" w:rsidP="00D95E88">
            <w:r>
              <w:rPr>
                <w:b/>
                <w:sz w:val="24"/>
                <w:szCs w:val="24"/>
              </w:rPr>
              <w:t xml:space="preserve">Website: </w:t>
            </w:r>
            <w:hyperlink r:id="rId10" w:history="1">
              <w:r>
                <w:rPr>
                  <w:rStyle w:val="Hyperlink"/>
                  <w:b/>
                  <w:sz w:val="24"/>
                  <w:szCs w:val="24"/>
                </w:rPr>
                <w:t>www.compa-ny.org</w:t>
              </w:r>
            </w:hyperlink>
          </w:p>
        </w:tc>
      </w:tr>
      <w:tr w:rsidR="00D95E88" w14:paraId="458E0212" w14:textId="77777777" w:rsidTr="00F016F1">
        <w:trPr>
          <w:trHeight w:hRule="exact" w:val="432"/>
        </w:trPr>
        <w:tc>
          <w:tcPr>
            <w:tcW w:w="10350" w:type="dxa"/>
            <w:gridSpan w:val="2"/>
            <w:tcBorders>
              <w:top w:val="double" w:sz="4" w:space="0" w:color="A5A5A5" w:themeColor="accent3"/>
              <w:bottom w:val="double" w:sz="4" w:space="0" w:color="A5A5A5" w:themeColor="accent3"/>
            </w:tcBorders>
            <w:vAlign w:val="center"/>
          </w:tcPr>
          <w:p w14:paraId="733B508C" w14:textId="77777777" w:rsidR="00D95E88" w:rsidRPr="00AD6A2B" w:rsidRDefault="00D95E88" w:rsidP="00D95E88">
            <w:pPr>
              <w:pStyle w:val="Heading2"/>
              <w:jc w:val="center"/>
              <w:outlineLvl w:val="1"/>
              <w:rPr>
                <w:b/>
              </w:rPr>
            </w:pPr>
            <w:r w:rsidRPr="00AD6A2B">
              <w:rPr>
                <w:b/>
              </w:rPr>
              <w:t>COALITION OF MEDICATION-ASSISTED TREATMENT PROVIDERS AND ADVOCATES</w:t>
            </w:r>
          </w:p>
        </w:tc>
      </w:tr>
    </w:tbl>
    <w:p w14:paraId="73F24613" w14:textId="0970D231" w:rsidR="00D95E88" w:rsidRPr="00A474C9" w:rsidRDefault="00D95E88" w:rsidP="00D95E88">
      <w:pPr>
        <w:widowControl w:val="0"/>
        <w:spacing w:after="0" w:line="240" w:lineRule="auto"/>
        <w:contextualSpacing/>
        <w:jc w:val="both"/>
        <w:rPr>
          <w:rFonts w:ascii="Georgia" w:hAnsi="Georgia"/>
          <w:sz w:val="16"/>
          <w:szCs w:val="16"/>
        </w:rPr>
      </w:pPr>
    </w:p>
    <w:p w14:paraId="6D4746D3" w14:textId="77777777" w:rsidR="001F1351" w:rsidRDefault="001F1351" w:rsidP="001F1351">
      <w:pPr>
        <w:spacing w:after="0" w:line="240" w:lineRule="auto"/>
        <w:rPr>
          <w:rFonts w:ascii="Times New Roman" w:hAnsi="Times New Roman" w:cs="Times New Roman"/>
          <w:b/>
          <w:sz w:val="24"/>
          <w:szCs w:val="24"/>
        </w:rPr>
      </w:pPr>
    </w:p>
    <w:p w14:paraId="5C96F10E" w14:textId="3A7A0639" w:rsidR="004D3C7E" w:rsidRDefault="00F243F6" w:rsidP="001F1351">
      <w:pPr>
        <w:spacing w:after="0" w:line="240" w:lineRule="auto"/>
        <w:jc w:val="center"/>
        <w:rPr>
          <w:rFonts w:ascii="Georgia" w:hAnsi="Georgia" w:cs="Arial"/>
          <w:b/>
          <w:sz w:val="28"/>
          <w:szCs w:val="28"/>
        </w:rPr>
      </w:pPr>
      <w:r w:rsidRPr="00F243F6">
        <w:rPr>
          <w:rFonts w:ascii="Georgia" w:hAnsi="Georgia" w:cs="Arial"/>
          <w:b/>
          <w:sz w:val="28"/>
          <w:szCs w:val="28"/>
        </w:rPr>
        <w:t>Opioid Treatment Program</w:t>
      </w:r>
      <w:r w:rsidR="004D3C7E">
        <w:rPr>
          <w:rFonts w:ascii="Georgia" w:hAnsi="Georgia" w:cs="Arial"/>
          <w:b/>
          <w:sz w:val="28"/>
          <w:szCs w:val="28"/>
        </w:rPr>
        <w:t xml:space="preserve"> </w:t>
      </w:r>
      <w:r w:rsidR="00B07CAC">
        <w:rPr>
          <w:rFonts w:ascii="Georgia" w:hAnsi="Georgia" w:cs="Arial"/>
          <w:b/>
          <w:sz w:val="28"/>
          <w:szCs w:val="28"/>
        </w:rPr>
        <w:t xml:space="preserve">Support </w:t>
      </w:r>
      <w:r w:rsidR="003D24E6">
        <w:rPr>
          <w:rFonts w:ascii="Georgia" w:hAnsi="Georgia" w:cs="Arial"/>
          <w:b/>
          <w:sz w:val="28"/>
          <w:szCs w:val="28"/>
        </w:rPr>
        <w:t>Need</w:t>
      </w:r>
      <w:r w:rsidR="00B07CAC">
        <w:rPr>
          <w:rFonts w:ascii="Georgia" w:hAnsi="Georgia" w:cs="Arial"/>
          <w:b/>
          <w:sz w:val="28"/>
          <w:szCs w:val="28"/>
        </w:rPr>
        <w:t>ed</w:t>
      </w:r>
    </w:p>
    <w:p w14:paraId="573ACC1A" w14:textId="77777777" w:rsidR="004D3C7E" w:rsidRDefault="004D3C7E" w:rsidP="004D3C7E">
      <w:pPr>
        <w:spacing w:after="0" w:line="240" w:lineRule="auto"/>
        <w:jc w:val="center"/>
        <w:rPr>
          <w:rFonts w:ascii="Georgia" w:hAnsi="Georgia" w:cs="Arial"/>
          <w:b/>
          <w:sz w:val="28"/>
          <w:szCs w:val="28"/>
        </w:rPr>
      </w:pPr>
      <w:r>
        <w:rPr>
          <w:rFonts w:ascii="Georgia" w:hAnsi="Georgia" w:cs="Arial"/>
          <w:b/>
          <w:sz w:val="28"/>
          <w:szCs w:val="28"/>
        </w:rPr>
        <w:t xml:space="preserve">in the </w:t>
      </w:r>
    </w:p>
    <w:p w14:paraId="14B66BE6" w14:textId="063808C9" w:rsidR="004D3C7E" w:rsidRPr="00F243F6" w:rsidRDefault="004D3C7E" w:rsidP="004D3C7E">
      <w:pPr>
        <w:spacing w:after="0" w:line="240" w:lineRule="auto"/>
        <w:jc w:val="center"/>
        <w:rPr>
          <w:rFonts w:ascii="Georgia" w:hAnsi="Georgia" w:cs="Arial"/>
          <w:b/>
          <w:sz w:val="28"/>
          <w:szCs w:val="28"/>
        </w:rPr>
      </w:pPr>
      <w:r>
        <w:rPr>
          <w:rFonts w:ascii="Georgia" w:hAnsi="Georgia" w:cs="Arial"/>
          <w:b/>
          <w:sz w:val="28"/>
          <w:szCs w:val="28"/>
        </w:rPr>
        <w:t xml:space="preserve">Event of </w:t>
      </w:r>
      <w:r w:rsidRPr="00F243F6">
        <w:rPr>
          <w:rFonts w:ascii="Georgia" w:hAnsi="Georgia" w:cs="Arial"/>
          <w:b/>
          <w:sz w:val="28"/>
          <w:szCs w:val="28"/>
        </w:rPr>
        <w:t xml:space="preserve">COVID-19 Emergency </w:t>
      </w:r>
      <w:r w:rsidR="003D24E6">
        <w:rPr>
          <w:rFonts w:ascii="Georgia" w:hAnsi="Georgia" w:cs="Arial"/>
          <w:b/>
          <w:sz w:val="28"/>
          <w:szCs w:val="28"/>
        </w:rPr>
        <w:t>Quarantine/Shelter-in-Place</w:t>
      </w:r>
    </w:p>
    <w:p w14:paraId="00C468DC" w14:textId="66988123" w:rsidR="007F1177" w:rsidRDefault="007F1177" w:rsidP="00420018">
      <w:pPr>
        <w:rPr>
          <w:rFonts w:ascii="Georgia" w:hAnsi="Georgia" w:cs="Arial"/>
          <w:bCs/>
          <w:sz w:val="24"/>
          <w:szCs w:val="24"/>
        </w:rPr>
      </w:pPr>
    </w:p>
    <w:p w14:paraId="388BE6F8" w14:textId="77777777" w:rsidR="00A21ABA" w:rsidRDefault="00F243F6" w:rsidP="00182ABA">
      <w:pPr>
        <w:jc w:val="both"/>
        <w:rPr>
          <w:rFonts w:ascii="Georgia" w:hAnsi="Georgia" w:cs="Times New Roman"/>
          <w:color w:val="000000"/>
          <w:sz w:val="24"/>
          <w:szCs w:val="24"/>
          <w:shd w:val="clear" w:color="auto" w:fill="FFFFFF"/>
        </w:rPr>
      </w:pPr>
      <w:r>
        <w:rPr>
          <w:rFonts w:ascii="Georgia" w:hAnsi="Georgia" w:cs="Arial"/>
          <w:bCs/>
          <w:sz w:val="24"/>
          <w:szCs w:val="24"/>
        </w:rPr>
        <w:t>Opioid Treatment Programs</w:t>
      </w:r>
      <w:r w:rsidRPr="00F243F6">
        <w:rPr>
          <w:rFonts w:ascii="Georgia" w:hAnsi="Georgia" w:cs="Arial"/>
          <w:bCs/>
          <w:sz w:val="24"/>
          <w:szCs w:val="24"/>
        </w:rPr>
        <w:t xml:space="preserve"> </w:t>
      </w:r>
      <w:r>
        <w:rPr>
          <w:rFonts w:ascii="Georgia" w:hAnsi="Georgia" w:cs="Arial"/>
          <w:bCs/>
          <w:sz w:val="24"/>
          <w:szCs w:val="24"/>
        </w:rPr>
        <w:t>(</w:t>
      </w:r>
      <w:r w:rsidRPr="00F243F6">
        <w:rPr>
          <w:rFonts w:ascii="Georgia" w:hAnsi="Georgia" w:cs="Times New Roman"/>
          <w:color w:val="000000"/>
          <w:sz w:val="24"/>
          <w:szCs w:val="24"/>
          <w:shd w:val="clear" w:color="auto" w:fill="FFFFFF"/>
        </w:rPr>
        <w:t>OTPs</w:t>
      </w:r>
      <w:r>
        <w:rPr>
          <w:rFonts w:ascii="Georgia" w:hAnsi="Georgia" w:cs="Times New Roman"/>
          <w:color w:val="000000"/>
          <w:sz w:val="24"/>
          <w:szCs w:val="24"/>
          <w:shd w:val="clear" w:color="auto" w:fill="FFFFFF"/>
        </w:rPr>
        <w:t>)</w:t>
      </w:r>
      <w:r w:rsidRPr="00F243F6">
        <w:rPr>
          <w:rFonts w:ascii="Georgia" w:hAnsi="Georgia" w:cs="Times New Roman"/>
          <w:color w:val="000000"/>
          <w:sz w:val="24"/>
          <w:szCs w:val="24"/>
          <w:shd w:val="clear" w:color="auto" w:fill="FFFFFF"/>
        </w:rPr>
        <w:t xml:space="preserve"> </w:t>
      </w:r>
      <w:r>
        <w:rPr>
          <w:rFonts w:ascii="Georgia" w:hAnsi="Georgia" w:cs="Times New Roman"/>
          <w:color w:val="000000"/>
          <w:sz w:val="24"/>
          <w:szCs w:val="24"/>
          <w:shd w:val="clear" w:color="auto" w:fill="FFFFFF"/>
        </w:rPr>
        <w:t>are</w:t>
      </w:r>
      <w:r w:rsidRPr="00F243F6">
        <w:rPr>
          <w:rFonts w:ascii="Georgia" w:hAnsi="Georgia" w:cs="Times New Roman"/>
          <w:color w:val="000000"/>
          <w:sz w:val="24"/>
          <w:szCs w:val="24"/>
          <w:shd w:val="clear" w:color="auto" w:fill="FFFFFF"/>
        </w:rPr>
        <w:t xml:space="preserve"> essential providers</w:t>
      </w:r>
      <w:r>
        <w:rPr>
          <w:rFonts w:ascii="Georgia" w:hAnsi="Georgia" w:cs="Times New Roman"/>
          <w:color w:val="000000"/>
          <w:sz w:val="24"/>
          <w:szCs w:val="24"/>
          <w:shd w:val="clear" w:color="auto" w:fill="FFFFFF"/>
        </w:rPr>
        <w:t>, dispensing methadone and buprenorphine</w:t>
      </w:r>
      <w:r w:rsidRPr="00F243F6">
        <w:rPr>
          <w:rFonts w:ascii="Georgia" w:hAnsi="Georgia" w:cs="Times New Roman"/>
          <w:color w:val="000000"/>
          <w:sz w:val="24"/>
          <w:szCs w:val="24"/>
          <w:shd w:val="clear" w:color="auto" w:fill="FFFFFF"/>
        </w:rPr>
        <w:t xml:space="preserve"> </w:t>
      </w:r>
      <w:r w:rsidR="003D24E6">
        <w:rPr>
          <w:rFonts w:ascii="Georgia" w:hAnsi="Georgia" w:cs="Times New Roman"/>
          <w:color w:val="000000"/>
          <w:sz w:val="24"/>
          <w:szCs w:val="24"/>
          <w:shd w:val="clear" w:color="auto" w:fill="FFFFFF"/>
        </w:rPr>
        <w:t>and behavioral health care to</w:t>
      </w:r>
      <w:r w:rsidR="003D24E6" w:rsidRPr="00F243F6">
        <w:rPr>
          <w:rFonts w:ascii="Georgia" w:hAnsi="Georgia" w:cs="Times New Roman"/>
          <w:color w:val="000000"/>
          <w:sz w:val="24"/>
          <w:szCs w:val="24"/>
          <w:shd w:val="clear" w:color="auto" w:fill="FFFFFF"/>
        </w:rPr>
        <w:t xml:space="preserve"> patients</w:t>
      </w:r>
      <w:r w:rsidR="003D24E6">
        <w:rPr>
          <w:rFonts w:ascii="Georgia" w:hAnsi="Georgia" w:cs="Times New Roman"/>
          <w:color w:val="000000"/>
          <w:sz w:val="24"/>
          <w:szCs w:val="24"/>
          <w:shd w:val="clear" w:color="auto" w:fill="FFFFFF"/>
        </w:rPr>
        <w:t xml:space="preserve"> with opioid use disorder (OUD)</w:t>
      </w:r>
      <w:r w:rsidR="00A21ABA">
        <w:rPr>
          <w:rFonts w:ascii="Georgia" w:hAnsi="Georgia" w:cs="Times New Roman"/>
          <w:color w:val="000000"/>
          <w:sz w:val="24"/>
          <w:szCs w:val="24"/>
          <w:shd w:val="clear" w:color="auto" w:fill="FFFFFF"/>
        </w:rPr>
        <w:t xml:space="preserve">. </w:t>
      </w:r>
    </w:p>
    <w:p w14:paraId="4C7E64F2" w14:textId="53367E8D" w:rsidR="00680CF9" w:rsidRDefault="00A21ABA" w:rsidP="00182ABA">
      <w:pPr>
        <w:jc w:val="both"/>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 xml:space="preserve">In the event of that an escalation in the response to the COVID-19 crisis is required that necessitates an area-wide quarantine/shelter-in-place, </w:t>
      </w:r>
      <w:r w:rsidR="00F243F6" w:rsidRPr="00F243F6">
        <w:rPr>
          <w:rFonts w:ascii="Georgia" w:hAnsi="Georgia" w:cs="Times New Roman"/>
          <w:color w:val="000000"/>
          <w:sz w:val="24"/>
          <w:szCs w:val="24"/>
          <w:shd w:val="clear" w:color="auto" w:fill="FFFFFF"/>
        </w:rPr>
        <w:t>it is imperative that programs remain open so that patients</w:t>
      </w:r>
      <w:r w:rsidR="00F243F6">
        <w:rPr>
          <w:rFonts w:ascii="Georgia" w:hAnsi="Georgia" w:cs="Times New Roman"/>
          <w:color w:val="000000"/>
          <w:sz w:val="24"/>
          <w:szCs w:val="24"/>
          <w:shd w:val="clear" w:color="auto" w:fill="FFFFFF"/>
        </w:rPr>
        <w:t xml:space="preserve"> with opioid use disorder (OUD)</w:t>
      </w:r>
      <w:r w:rsidR="00F243F6" w:rsidRPr="00F243F6">
        <w:rPr>
          <w:rFonts w:ascii="Georgia" w:hAnsi="Georgia" w:cs="Times New Roman"/>
          <w:color w:val="000000"/>
          <w:sz w:val="24"/>
          <w:szCs w:val="24"/>
          <w:shd w:val="clear" w:color="auto" w:fill="FFFFFF"/>
        </w:rPr>
        <w:t xml:space="preserve"> can</w:t>
      </w:r>
      <w:r w:rsidR="00680CF9">
        <w:rPr>
          <w:rFonts w:ascii="Georgia" w:hAnsi="Georgia" w:cs="Times New Roman"/>
          <w:color w:val="000000"/>
          <w:sz w:val="24"/>
          <w:szCs w:val="24"/>
          <w:shd w:val="clear" w:color="auto" w:fill="FFFFFF"/>
        </w:rPr>
        <w:t xml:space="preserve"> continue to</w:t>
      </w:r>
      <w:r w:rsidR="00F243F6" w:rsidRPr="00F243F6">
        <w:rPr>
          <w:rFonts w:ascii="Georgia" w:hAnsi="Georgia" w:cs="Times New Roman"/>
          <w:color w:val="000000"/>
          <w:sz w:val="24"/>
          <w:szCs w:val="24"/>
          <w:shd w:val="clear" w:color="auto" w:fill="FFFFFF"/>
        </w:rPr>
        <w:t xml:space="preserve"> receive </w:t>
      </w:r>
      <w:r w:rsidR="00680CF9">
        <w:rPr>
          <w:rFonts w:ascii="Georgia" w:hAnsi="Georgia" w:cs="Times New Roman"/>
          <w:color w:val="000000"/>
          <w:sz w:val="24"/>
          <w:szCs w:val="24"/>
          <w:shd w:val="clear" w:color="auto" w:fill="FFFFFF"/>
        </w:rPr>
        <w:t xml:space="preserve">these </w:t>
      </w:r>
      <w:r w:rsidR="00F243F6" w:rsidRPr="00F243F6">
        <w:rPr>
          <w:rFonts w:ascii="Georgia" w:hAnsi="Georgia" w:cs="Times New Roman"/>
          <w:color w:val="000000"/>
          <w:sz w:val="24"/>
          <w:szCs w:val="24"/>
          <w:shd w:val="clear" w:color="auto" w:fill="FFFFFF"/>
        </w:rPr>
        <w:t>medication</w:t>
      </w:r>
      <w:r w:rsidR="00680CF9">
        <w:rPr>
          <w:rFonts w:ascii="Georgia" w:hAnsi="Georgia" w:cs="Times New Roman"/>
          <w:color w:val="000000"/>
          <w:sz w:val="24"/>
          <w:szCs w:val="24"/>
          <w:shd w:val="clear" w:color="auto" w:fill="FFFFFF"/>
        </w:rPr>
        <w:t>s</w:t>
      </w:r>
      <w:r w:rsidR="00F243F6">
        <w:rPr>
          <w:rFonts w:ascii="Georgia" w:hAnsi="Georgia" w:cs="Times New Roman"/>
          <w:color w:val="000000"/>
          <w:sz w:val="24"/>
          <w:szCs w:val="24"/>
          <w:shd w:val="clear" w:color="auto" w:fill="FFFFFF"/>
        </w:rPr>
        <w:t xml:space="preserve"> which dras</w:t>
      </w:r>
      <w:r w:rsidR="00680CF9">
        <w:rPr>
          <w:rFonts w:ascii="Georgia" w:hAnsi="Georgia" w:cs="Times New Roman"/>
          <w:color w:val="000000"/>
          <w:sz w:val="24"/>
          <w:szCs w:val="24"/>
          <w:shd w:val="clear" w:color="auto" w:fill="FFFFFF"/>
        </w:rPr>
        <w:t xml:space="preserve">tically reduce the risk of overdose. </w:t>
      </w:r>
    </w:p>
    <w:p w14:paraId="5C373A8F" w14:textId="612E954B" w:rsidR="00F243F6" w:rsidRPr="001F1351" w:rsidRDefault="00680CF9" w:rsidP="00182ABA">
      <w:pPr>
        <w:jc w:val="both"/>
        <w:rPr>
          <w:rFonts w:ascii="Georgia" w:hAnsi="Georgia" w:cs="Times New Roman"/>
          <w:i/>
          <w:iCs/>
          <w:color w:val="000000"/>
          <w:sz w:val="24"/>
          <w:szCs w:val="24"/>
          <w:shd w:val="clear" w:color="auto" w:fill="FFFFFF"/>
        </w:rPr>
      </w:pPr>
      <w:r w:rsidRPr="001F1351">
        <w:rPr>
          <w:rFonts w:ascii="Georgia" w:hAnsi="Georgia" w:cs="Times New Roman"/>
          <w:i/>
          <w:iCs/>
          <w:color w:val="000000"/>
          <w:sz w:val="24"/>
          <w:szCs w:val="24"/>
          <w:shd w:val="clear" w:color="auto" w:fill="FFFFFF"/>
        </w:rPr>
        <w:t>It is critical that the OTP system remains operational so that hospitals are not burdened with additional increases in overdoses, nor required to medicate patients should the OTP system falter.</w:t>
      </w:r>
    </w:p>
    <w:p w14:paraId="4DF29045" w14:textId="42774BA2" w:rsidR="00DB5A96" w:rsidRDefault="00DB5A96" w:rsidP="00182ABA">
      <w:pPr>
        <w:jc w:val="both"/>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 xml:space="preserve">SAMHSA’s Disaster Planning for Behavioral Health Programs </w:t>
      </w:r>
      <w:r w:rsidR="00036B8E">
        <w:rPr>
          <w:rFonts w:ascii="Georgia" w:hAnsi="Georgia" w:cs="Times New Roman"/>
          <w:color w:val="000000"/>
          <w:sz w:val="24"/>
          <w:szCs w:val="24"/>
          <w:shd w:val="clear" w:color="auto" w:fill="FFFFFF"/>
        </w:rPr>
        <w:t>provides for continued meth</w:t>
      </w:r>
      <w:r w:rsidR="005915C7">
        <w:rPr>
          <w:rFonts w:ascii="Georgia" w:hAnsi="Georgia" w:cs="Times New Roman"/>
          <w:color w:val="000000"/>
          <w:sz w:val="24"/>
          <w:szCs w:val="24"/>
          <w:shd w:val="clear" w:color="auto" w:fill="FFFFFF"/>
        </w:rPr>
        <w:t>a</w:t>
      </w:r>
      <w:r w:rsidR="00036B8E">
        <w:rPr>
          <w:rFonts w:ascii="Georgia" w:hAnsi="Georgia" w:cs="Times New Roman"/>
          <w:color w:val="000000"/>
          <w:sz w:val="24"/>
          <w:szCs w:val="24"/>
          <w:shd w:val="clear" w:color="auto" w:fill="FFFFFF"/>
        </w:rPr>
        <w:t>done dosing and notes that “</w:t>
      </w:r>
      <w:r w:rsidR="00036B8E">
        <w:rPr>
          <w:rFonts w:ascii="Georgia" w:hAnsi="Georgia" w:cstheme="minorHAnsi"/>
          <w:sz w:val="24"/>
          <w:szCs w:val="24"/>
        </w:rPr>
        <w:t>l</w:t>
      </w:r>
      <w:r w:rsidR="00036B8E" w:rsidRPr="00036B8E">
        <w:rPr>
          <w:rFonts w:ascii="Georgia" w:hAnsi="Georgia" w:cstheme="minorHAnsi"/>
          <w:sz w:val="24"/>
          <w:szCs w:val="24"/>
        </w:rPr>
        <w:t>ocal hospitals also may be overwhelmed with ill patients and find it difficult to dispense methadone to referred OTP patients or to treat patients needing medical detoxification</w:t>
      </w:r>
      <w:r w:rsidR="00036B8E">
        <w:rPr>
          <w:rFonts w:ascii="Georgia" w:hAnsi="Georgia" w:cstheme="minorHAnsi"/>
          <w:sz w:val="24"/>
          <w:szCs w:val="24"/>
        </w:rPr>
        <w:t>.”</w:t>
      </w:r>
      <w:r w:rsidR="00036B8E">
        <w:rPr>
          <w:rStyle w:val="FootnoteReference"/>
          <w:rFonts w:ascii="Georgia" w:hAnsi="Georgia" w:cstheme="minorHAnsi"/>
          <w:sz w:val="24"/>
          <w:szCs w:val="24"/>
        </w:rPr>
        <w:footnoteReference w:id="1"/>
      </w:r>
      <w:r w:rsidR="00036B8E" w:rsidRPr="00036B8E">
        <w:rPr>
          <w:rFonts w:ascii="Georgia" w:hAnsi="Georgia" w:cstheme="minorHAnsi"/>
          <w:color w:val="000000"/>
          <w:sz w:val="24"/>
          <w:szCs w:val="24"/>
          <w:shd w:val="clear" w:color="auto" w:fill="FFFFFF"/>
        </w:rPr>
        <w:t xml:space="preserve"> </w:t>
      </w:r>
    </w:p>
    <w:p w14:paraId="17BBC16F" w14:textId="11FA364F" w:rsidR="00036B8E" w:rsidRDefault="005915C7" w:rsidP="00036B8E">
      <w:pPr>
        <w:jc w:val="both"/>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 xml:space="preserve">In a quarantine/shelter-on-place scenario, </w:t>
      </w:r>
      <w:r w:rsidR="00036B8E">
        <w:rPr>
          <w:rFonts w:ascii="Georgia" w:hAnsi="Georgia" w:cs="Times New Roman"/>
          <w:color w:val="000000"/>
          <w:sz w:val="24"/>
          <w:szCs w:val="24"/>
          <w:shd w:val="clear" w:color="auto" w:fill="FFFFFF"/>
        </w:rPr>
        <w:t xml:space="preserve">OTPs could provide continuity of medication </w:t>
      </w:r>
      <w:r w:rsidR="00910C4A">
        <w:rPr>
          <w:rFonts w:ascii="Georgia" w:hAnsi="Georgia" w:cs="Times New Roman"/>
          <w:color w:val="000000"/>
          <w:sz w:val="24"/>
          <w:szCs w:val="24"/>
          <w:shd w:val="clear" w:color="auto" w:fill="FFFFFF"/>
        </w:rPr>
        <w:t>utilizing</w:t>
      </w:r>
      <w:r>
        <w:rPr>
          <w:rFonts w:ascii="Georgia" w:hAnsi="Georgia" w:cs="Times New Roman"/>
          <w:color w:val="000000"/>
          <w:sz w:val="24"/>
          <w:szCs w:val="24"/>
          <w:shd w:val="clear" w:color="auto" w:fill="FFFFFF"/>
        </w:rPr>
        <w:t xml:space="preserve"> two</w:t>
      </w:r>
      <w:r w:rsidR="00910C4A">
        <w:rPr>
          <w:rFonts w:ascii="Georgia" w:hAnsi="Georgia" w:cs="Times New Roman"/>
          <w:color w:val="000000"/>
          <w:sz w:val="24"/>
          <w:szCs w:val="24"/>
          <w:shd w:val="clear" w:color="auto" w:fill="FFFFFF"/>
        </w:rPr>
        <w:t xml:space="preserve"> main approaches, used in tandem:</w:t>
      </w:r>
    </w:p>
    <w:p w14:paraId="51B3B2C0" w14:textId="1C2B29D9" w:rsidR="005915C7" w:rsidRDefault="005915C7" w:rsidP="005915C7">
      <w:pPr>
        <w:pStyle w:val="ListParagraph"/>
        <w:numPr>
          <w:ilvl w:val="0"/>
          <w:numId w:val="22"/>
        </w:numPr>
        <w:jc w:val="both"/>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With CSAT approval, OTPs may provide take-home doses for patients earlier in recovery and for longer periods than usual.</w:t>
      </w:r>
    </w:p>
    <w:p w14:paraId="3EF12E9E" w14:textId="77777777" w:rsidR="00910C4A" w:rsidRDefault="00910C4A" w:rsidP="00910C4A">
      <w:pPr>
        <w:pStyle w:val="ListParagraph"/>
        <w:jc w:val="both"/>
        <w:rPr>
          <w:rFonts w:ascii="Georgia" w:hAnsi="Georgia" w:cs="Times New Roman"/>
          <w:color w:val="000000"/>
          <w:sz w:val="24"/>
          <w:szCs w:val="24"/>
          <w:shd w:val="clear" w:color="auto" w:fill="FFFFFF"/>
        </w:rPr>
      </w:pPr>
    </w:p>
    <w:p w14:paraId="67EFD2D7" w14:textId="7463DB80" w:rsidR="00910C4A" w:rsidRPr="00F51307" w:rsidRDefault="005915C7" w:rsidP="00F51307">
      <w:pPr>
        <w:pStyle w:val="ListParagraph"/>
        <w:numPr>
          <w:ilvl w:val="1"/>
          <w:numId w:val="22"/>
        </w:numPr>
        <w:jc w:val="both"/>
        <w:rPr>
          <w:rFonts w:ascii="Georgia" w:hAnsi="Georgia" w:cs="Times New Roman"/>
          <w:color w:val="000000"/>
          <w:sz w:val="24"/>
          <w:szCs w:val="24"/>
          <w:shd w:val="clear" w:color="auto" w:fill="FFFFFF"/>
        </w:rPr>
      </w:pPr>
      <w:r w:rsidRPr="00F51307">
        <w:rPr>
          <w:rFonts w:ascii="Georgia" w:hAnsi="Georgia" w:cs="Times New Roman"/>
          <w:color w:val="000000"/>
          <w:sz w:val="24"/>
          <w:szCs w:val="24"/>
          <w:shd w:val="clear" w:color="auto" w:fill="FFFFFF"/>
        </w:rPr>
        <w:t xml:space="preserve">This requires OTPs to </w:t>
      </w:r>
      <w:r w:rsidR="00910C4A" w:rsidRPr="00F51307">
        <w:rPr>
          <w:rFonts w:ascii="Georgia" w:hAnsi="Georgia" w:cs="Times New Roman"/>
          <w:color w:val="000000"/>
          <w:sz w:val="24"/>
          <w:szCs w:val="24"/>
          <w:shd w:val="clear" w:color="auto" w:fill="FFFFFF"/>
        </w:rPr>
        <w:t>utilize</w:t>
      </w:r>
      <w:r w:rsidRPr="00F51307">
        <w:rPr>
          <w:rFonts w:ascii="Georgia" w:hAnsi="Georgia" w:cs="Times New Roman"/>
          <w:color w:val="000000"/>
          <w:sz w:val="24"/>
          <w:szCs w:val="24"/>
          <w:shd w:val="clear" w:color="auto" w:fill="FFFFFF"/>
        </w:rPr>
        <w:t xml:space="preserve"> essential staffing</w:t>
      </w:r>
      <w:r w:rsidR="00910C4A" w:rsidRPr="00F51307">
        <w:rPr>
          <w:rFonts w:ascii="Georgia" w:hAnsi="Georgia" w:cs="Times New Roman"/>
          <w:color w:val="000000"/>
          <w:sz w:val="24"/>
          <w:szCs w:val="24"/>
          <w:shd w:val="clear" w:color="auto" w:fill="FFFFFF"/>
        </w:rPr>
        <w:t xml:space="preserve"> </w:t>
      </w:r>
      <w:r w:rsidR="00F51307" w:rsidRPr="00F51307">
        <w:rPr>
          <w:rFonts w:ascii="Georgia" w:hAnsi="Georgia" w:cs="Times New Roman"/>
          <w:color w:val="000000"/>
          <w:sz w:val="24"/>
          <w:szCs w:val="24"/>
          <w:shd w:val="clear" w:color="auto" w:fill="FFFFFF"/>
        </w:rPr>
        <w:t xml:space="preserve">required </w:t>
      </w:r>
      <w:r w:rsidR="00910C4A" w:rsidRPr="00F51307">
        <w:rPr>
          <w:rFonts w:ascii="Georgia" w:hAnsi="Georgia" w:cs="Times New Roman"/>
          <w:color w:val="000000"/>
          <w:sz w:val="24"/>
          <w:szCs w:val="24"/>
          <w:shd w:val="clear" w:color="auto" w:fill="FFFFFF"/>
        </w:rPr>
        <w:t>to dispense medication</w:t>
      </w:r>
      <w:r w:rsidR="00F51307">
        <w:rPr>
          <w:rFonts w:ascii="Georgia" w:hAnsi="Georgia" w:cs="Times New Roman"/>
          <w:color w:val="000000"/>
          <w:sz w:val="24"/>
          <w:szCs w:val="24"/>
          <w:shd w:val="clear" w:color="auto" w:fill="FFFFFF"/>
        </w:rPr>
        <w:t>,</w:t>
      </w:r>
    </w:p>
    <w:p w14:paraId="057CE149" w14:textId="77777777" w:rsidR="00910C4A" w:rsidRDefault="00910C4A" w:rsidP="00910C4A">
      <w:pPr>
        <w:pStyle w:val="ListParagraph"/>
        <w:ind w:left="1440"/>
        <w:jc w:val="both"/>
        <w:rPr>
          <w:rFonts w:ascii="Georgia" w:hAnsi="Georgia" w:cs="Times New Roman"/>
          <w:color w:val="000000"/>
          <w:sz w:val="24"/>
          <w:szCs w:val="24"/>
          <w:shd w:val="clear" w:color="auto" w:fill="FFFFFF"/>
        </w:rPr>
      </w:pPr>
    </w:p>
    <w:p w14:paraId="6CACC7CB" w14:textId="76787066" w:rsidR="005915C7" w:rsidRDefault="005915C7" w:rsidP="005915C7">
      <w:pPr>
        <w:pStyle w:val="ListParagraph"/>
        <w:numPr>
          <w:ilvl w:val="1"/>
          <w:numId w:val="22"/>
        </w:numPr>
        <w:jc w:val="both"/>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Emergency reimbursement for take-home medication is needed to sustain OTPs during this period of drastically decreased revenue.</w:t>
      </w:r>
    </w:p>
    <w:p w14:paraId="5195DEBD" w14:textId="77777777" w:rsidR="003C5525" w:rsidRDefault="003C5525" w:rsidP="003C5525">
      <w:pPr>
        <w:jc w:val="both"/>
        <w:rPr>
          <w:rFonts w:ascii="Georgia" w:hAnsi="Georgia" w:cs="Times New Roman"/>
          <w:color w:val="000000"/>
          <w:sz w:val="24"/>
          <w:szCs w:val="24"/>
          <w:shd w:val="clear" w:color="auto" w:fill="FFFFFF"/>
        </w:rPr>
      </w:pPr>
    </w:p>
    <w:p w14:paraId="46D4AE0A" w14:textId="118567AB" w:rsidR="005915C7" w:rsidRDefault="005915C7" w:rsidP="003C5525">
      <w:pPr>
        <w:pStyle w:val="ListParagraph"/>
        <w:numPr>
          <w:ilvl w:val="0"/>
          <w:numId w:val="25"/>
        </w:numPr>
        <w:jc w:val="both"/>
        <w:rPr>
          <w:rFonts w:ascii="Georgia" w:hAnsi="Georgia" w:cs="Times New Roman"/>
          <w:color w:val="000000"/>
          <w:sz w:val="24"/>
          <w:szCs w:val="24"/>
          <w:shd w:val="clear" w:color="auto" w:fill="FFFFFF"/>
        </w:rPr>
      </w:pPr>
      <w:r w:rsidRPr="003C5525">
        <w:rPr>
          <w:rFonts w:ascii="Georgia" w:hAnsi="Georgia" w:cs="Times New Roman"/>
          <w:color w:val="000000"/>
          <w:sz w:val="24"/>
          <w:szCs w:val="24"/>
          <w:shd w:val="clear" w:color="auto" w:fill="FFFFFF"/>
        </w:rPr>
        <w:t xml:space="preserve">Medication would have to be delivered to patients who </w:t>
      </w:r>
      <w:r w:rsidR="003C5525" w:rsidRPr="003C5525">
        <w:rPr>
          <w:rFonts w:ascii="Georgia" w:hAnsi="Georgia" w:cs="Times New Roman"/>
          <w:color w:val="000000"/>
          <w:sz w:val="24"/>
          <w:szCs w:val="24"/>
          <w:shd w:val="clear" w:color="auto" w:fill="FFFFFF"/>
        </w:rPr>
        <w:t>are quarantined and/or in isolation.</w:t>
      </w:r>
    </w:p>
    <w:p w14:paraId="5657B758" w14:textId="77777777" w:rsidR="003C5525" w:rsidRPr="003C5525" w:rsidRDefault="003C5525" w:rsidP="003C5525">
      <w:pPr>
        <w:pStyle w:val="ListParagraph"/>
        <w:ind w:left="360"/>
        <w:jc w:val="both"/>
        <w:rPr>
          <w:rFonts w:ascii="Georgia" w:hAnsi="Georgia" w:cs="Times New Roman"/>
          <w:color w:val="000000"/>
          <w:sz w:val="24"/>
          <w:szCs w:val="24"/>
          <w:shd w:val="clear" w:color="auto" w:fill="FFFFFF"/>
        </w:rPr>
      </w:pPr>
    </w:p>
    <w:p w14:paraId="6DDDD905" w14:textId="41342346" w:rsidR="003C5525" w:rsidRPr="003C5525" w:rsidRDefault="003C5525" w:rsidP="003C5525">
      <w:pPr>
        <w:pStyle w:val="ListParagraph"/>
        <w:numPr>
          <w:ilvl w:val="1"/>
          <w:numId w:val="25"/>
        </w:numPr>
        <w:shd w:val="clear" w:color="auto" w:fill="FFFFFF"/>
        <w:spacing w:after="0" w:line="240" w:lineRule="auto"/>
        <w:rPr>
          <w:rFonts w:ascii="Arial" w:eastAsia="Times New Roman" w:hAnsi="Arial" w:cs="Arial"/>
          <w:color w:val="222222"/>
          <w:sz w:val="24"/>
          <w:szCs w:val="24"/>
        </w:rPr>
      </w:pPr>
      <w:r w:rsidRPr="003C5525">
        <w:rPr>
          <w:rFonts w:ascii="Georgia" w:hAnsi="Georgia" w:cs="Times New Roman"/>
          <w:color w:val="000000"/>
          <w:sz w:val="24"/>
          <w:szCs w:val="24"/>
          <w:shd w:val="clear" w:color="auto" w:fill="FFFFFF"/>
        </w:rPr>
        <w:t>SAMHSA guidelines detail the requirements to deliver methadone to patients</w:t>
      </w:r>
      <w:r>
        <w:rPr>
          <w:rFonts w:ascii="Georgia" w:hAnsi="Georgia" w:cs="Times New Roman"/>
          <w:color w:val="000000"/>
          <w:sz w:val="24"/>
          <w:szCs w:val="24"/>
          <w:shd w:val="clear" w:color="auto" w:fill="FFFFFF"/>
        </w:rPr>
        <w:t xml:space="preserve"> which includes a doorstep delivery in a lockbox. </w:t>
      </w:r>
      <w:hyperlink r:id="rId11" w:history="1">
        <w:r w:rsidRPr="00EE70C1">
          <w:rPr>
            <w:rStyle w:val="Hyperlink"/>
            <w:rFonts w:ascii="Georgia" w:eastAsia="Times New Roman" w:hAnsi="Georgia" w:cs="Arial"/>
          </w:rPr>
          <w:t>https://www.samhsa.gov/medication-assisted-treatment/statutes-regulations-guidelines/covid-19-guidance-otp</w:t>
        </w:r>
      </w:hyperlink>
      <w:r w:rsidRPr="003C5525">
        <w:rPr>
          <w:rFonts w:ascii="Georgia" w:eastAsia="Times New Roman" w:hAnsi="Georgia" w:cs="Arial"/>
          <w:color w:val="222222"/>
          <w:sz w:val="24"/>
          <w:szCs w:val="24"/>
        </w:rPr>
        <w:t>  </w:t>
      </w:r>
    </w:p>
    <w:p w14:paraId="4A514EB9" w14:textId="72DB7625" w:rsidR="003C5525" w:rsidRDefault="003C5525" w:rsidP="003C5525">
      <w:pPr>
        <w:pStyle w:val="ListParagraph"/>
        <w:ind w:left="1440"/>
        <w:jc w:val="both"/>
        <w:rPr>
          <w:rFonts w:ascii="Georgia" w:hAnsi="Georgia" w:cs="Times New Roman"/>
          <w:color w:val="000000"/>
          <w:sz w:val="24"/>
          <w:szCs w:val="24"/>
          <w:shd w:val="clear" w:color="auto" w:fill="FFFFFF"/>
        </w:rPr>
      </w:pPr>
    </w:p>
    <w:p w14:paraId="36C55FF8" w14:textId="77777777" w:rsidR="003C5525" w:rsidRPr="003C5525" w:rsidRDefault="003C5525" w:rsidP="003C5525">
      <w:pPr>
        <w:pStyle w:val="ListParagraph"/>
        <w:numPr>
          <w:ilvl w:val="1"/>
          <w:numId w:val="25"/>
        </w:numPr>
        <w:rPr>
          <w:rFonts w:ascii="Georgia" w:hAnsi="Georgia"/>
        </w:rPr>
      </w:pPr>
      <w:r w:rsidRPr="003C5525">
        <w:rPr>
          <w:rFonts w:ascii="Georgia" w:hAnsi="Georgia" w:cs="Times New Roman"/>
          <w:color w:val="000000"/>
          <w:sz w:val="24"/>
          <w:szCs w:val="24"/>
          <w:shd w:val="clear" w:color="auto" w:fill="FFFFFF"/>
        </w:rPr>
        <w:t xml:space="preserve">The DEA has issued an exception to allow transport of methadone to patients by a staff member of an OTP, law enforcement officer or member of the national guard. </w:t>
      </w:r>
      <w:hyperlink r:id="rId12" w:history="1">
        <w:r w:rsidRPr="003C5525">
          <w:rPr>
            <w:rStyle w:val="Hyperlink"/>
            <w:rFonts w:ascii="Georgia" w:hAnsi="Georgia"/>
          </w:rPr>
          <w:t>https://www.deadiversion.usdoj.gov/GDP/(DEA-DC-015)%20SAMHSA%20Exemption%20NTP%20Deliveries%20(CoronaVirus).pdf</w:t>
        </w:r>
      </w:hyperlink>
    </w:p>
    <w:p w14:paraId="1158CC6A" w14:textId="11050B5E" w:rsidR="003C5525" w:rsidRDefault="003C5525" w:rsidP="003C5525">
      <w:pPr>
        <w:pStyle w:val="ListParagraph"/>
        <w:ind w:left="1440"/>
        <w:jc w:val="both"/>
        <w:rPr>
          <w:rFonts w:ascii="Georgia" w:hAnsi="Georgia" w:cs="Times New Roman"/>
          <w:color w:val="000000"/>
          <w:sz w:val="24"/>
          <w:szCs w:val="24"/>
          <w:shd w:val="clear" w:color="auto" w:fill="FFFFFF"/>
        </w:rPr>
      </w:pPr>
    </w:p>
    <w:p w14:paraId="02D6AD3E" w14:textId="33CBFEF4" w:rsidR="00C6561E" w:rsidRPr="00C6561E" w:rsidRDefault="00C6561E" w:rsidP="00C6561E">
      <w:pPr>
        <w:shd w:val="clear" w:color="auto" w:fill="FFFFFF"/>
        <w:spacing w:after="0" w:line="240" w:lineRule="auto"/>
        <w:rPr>
          <w:rFonts w:ascii="Georgia" w:eastAsia="Times New Roman" w:hAnsi="Georgia" w:cs="Arial"/>
          <w:color w:val="222222"/>
          <w:sz w:val="24"/>
          <w:szCs w:val="24"/>
        </w:rPr>
      </w:pPr>
      <w:r w:rsidRPr="00C6561E">
        <w:rPr>
          <w:rFonts w:ascii="Georgia" w:eastAsia="Times New Roman" w:hAnsi="Georgia" w:cs="Arial"/>
          <w:color w:val="222222"/>
          <w:sz w:val="24"/>
          <w:szCs w:val="24"/>
        </w:rPr>
        <w:t xml:space="preserve">Simply put, OTPs </w:t>
      </w:r>
      <w:r w:rsidRPr="005322E6">
        <w:rPr>
          <w:rFonts w:ascii="Georgia" w:eastAsia="Times New Roman" w:hAnsi="Georgia" w:cs="Arial"/>
          <w:color w:val="222222"/>
          <w:sz w:val="24"/>
          <w:szCs w:val="24"/>
        </w:rPr>
        <w:t xml:space="preserve">would need to </w:t>
      </w:r>
      <w:r w:rsidR="00F51307">
        <w:rPr>
          <w:rFonts w:ascii="Georgia" w:eastAsia="Times New Roman" w:hAnsi="Georgia" w:cs="Arial"/>
          <w:color w:val="222222"/>
          <w:sz w:val="24"/>
          <w:szCs w:val="24"/>
        </w:rPr>
        <w:t>dispense</w:t>
      </w:r>
      <w:r w:rsidRPr="005322E6">
        <w:rPr>
          <w:rFonts w:ascii="Georgia" w:eastAsia="Times New Roman" w:hAnsi="Georgia" w:cs="Arial"/>
          <w:color w:val="222222"/>
          <w:sz w:val="24"/>
          <w:szCs w:val="24"/>
        </w:rPr>
        <w:t xml:space="preserve"> </w:t>
      </w:r>
      <w:r>
        <w:rPr>
          <w:rFonts w:ascii="Georgia" w:eastAsia="Times New Roman" w:hAnsi="Georgia" w:cs="Arial"/>
          <w:color w:val="222222"/>
          <w:sz w:val="24"/>
          <w:szCs w:val="24"/>
        </w:rPr>
        <w:t xml:space="preserve">as much </w:t>
      </w:r>
      <w:r w:rsidRPr="005322E6">
        <w:rPr>
          <w:rFonts w:ascii="Georgia" w:eastAsia="Times New Roman" w:hAnsi="Georgia" w:cs="Arial"/>
          <w:color w:val="222222"/>
          <w:sz w:val="24"/>
          <w:szCs w:val="24"/>
        </w:rPr>
        <w:t>additional take-home medication</w:t>
      </w:r>
      <w:r w:rsidR="00315966">
        <w:rPr>
          <w:rFonts w:ascii="Georgia" w:eastAsia="Times New Roman" w:hAnsi="Georgia" w:cs="Arial"/>
          <w:color w:val="222222"/>
          <w:sz w:val="24"/>
          <w:szCs w:val="24"/>
        </w:rPr>
        <w:t xml:space="preserve"> for patients that are stable</w:t>
      </w:r>
      <w:r>
        <w:rPr>
          <w:rFonts w:ascii="Georgia" w:eastAsia="Times New Roman" w:hAnsi="Georgia" w:cs="Arial"/>
          <w:color w:val="222222"/>
          <w:sz w:val="24"/>
          <w:szCs w:val="24"/>
        </w:rPr>
        <w:t xml:space="preserve"> as</w:t>
      </w:r>
      <w:r w:rsidR="00F51307">
        <w:rPr>
          <w:rFonts w:ascii="Georgia" w:eastAsia="Times New Roman" w:hAnsi="Georgia" w:cs="Arial"/>
          <w:color w:val="222222"/>
          <w:sz w:val="24"/>
          <w:szCs w:val="24"/>
        </w:rPr>
        <w:t xml:space="preserve"> is</w:t>
      </w:r>
      <w:r>
        <w:rPr>
          <w:rFonts w:ascii="Georgia" w:eastAsia="Times New Roman" w:hAnsi="Georgia" w:cs="Arial"/>
          <w:color w:val="222222"/>
          <w:sz w:val="24"/>
          <w:szCs w:val="24"/>
        </w:rPr>
        <w:t xml:space="preserve"> possible</w:t>
      </w:r>
      <w:r w:rsidRPr="005322E6">
        <w:rPr>
          <w:rFonts w:ascii="Georgia" w:eastAsia="Times New Roman" w:hAnsi="Georgia" w:cs="Arial"/>
          <w:color w:val="222222"/>
          <w:sz w:val="24"/>
          <w:szCs w:val="24"/>
        </w:rPr>
        <w:t xml:space="preserve"> and </w:t>
      </w:r>
      <w:r w:rsidR="00F51307">
        <w:rPr>
          <w:rFonts w:ascii="Georgia" w:eastAsia="Times New Roman" w:hAnsi="Georgia" w:cs="Arial"/>
          <w:color w:val="222222"/>
          <w:sz w:val="24"/>
          <w:szCs w:val="24"/>
        </w:rPr>
        <w:t xml:space="preserve">to </w:t>
      </w:r>
      <w:r>
        <w:rPr>
          <w:rFonts w:ascii="Georgia" w:eastAsia="Times New Roman" w:hAnsi="Georgia" w:cs="Arial"/>
          <w:color w:val="222222"/>
          <w:sz w:val="24"/>
          <w:szCs w:val="24"/>
        </w:rPr>
        <w:t xml:space="preserve">mobilize a </w:t>
      </w:r>
      <w:r w:rsidRPr="005322E6">
        <w:rPr>
          <w:rFonts w:ascii="Georgia" w:eastAsia="Times New Roman" w:hAnsi="Georgia" w:cs="Arial"/>
          <w:color w:val="222222"/>
          <w:sz w:val="24"/>
          <w:szCs w:val="24"/>
        </w:rPr>
        <w:t>plan for essential staff to</w:t>
      </w:r>
      <w:r w:rsidR="00F51307">
        <w:rPr>
          <w:rFonts w:ascii="Georgia" w:eastAsia="Times New Roman" w:hAnsi="Georgia" w:cs="Arial"/>
          <w:color w:val="222222"/>
          <w:sz w:val="24"/>
          <w:szCs w:val="24"/>
        </w:rPr>
        <w:t xml:space="preserve"> continue to</w:t>
      </w:r>
      <w:r w:rsidRPr="005322E6">
        <w:rPr>
          <w:rFonts w:ascii="Georgia" w:eastAsia="Times New Roman" w:hAnsi="Georgia" w:cs="Arial"/>
          <w:color w:val="222222"/>
          <w:sz w:val="24"/>
          <w:szCs w:val="24"/>
        </w:rPr>
        <w:t xml:space="preserve"> dispense</w:t>
      </w:r>
      <w:r w:rsidR="00315966">
        <w:rPr>
          <w:rFonts w:ascii="Georgia" w:eastAsia="Times New Roman" w:hAnsi="Georgia" w:cs="Arial"/>
          <w:color w:val="222222"/>
          <w:sz w:val="24"/>
          <w:szCs w:val="24"/>
        </w:rPr>
        <w:t xml:space="preserve"> for unstable patients</w:t>
      </w:r>
      <w:r w:rsidRPr="005322E6">
        <w:rPr>
          <w:rFonts w:ascii="Georgia" w:eastAsia="Times New Roman" w:hAnsi="Georgia" w:cs="Arial"/>
          <w:color w:val="222222"/>
          <w:sz w:val="24"/>
          <w:szCs w:val="24"/>
        </w:rPr>
        <w:t xml:space="preserve"> and coordinate the delivery of medication</w:t>
      </w:r>
      <w:r w:rsidR="00315966">
        <w:rPr>
          <w:rFonts w:ascii="Georgia" w:eastAsia="Times New Roman" w:hAnsi="Georgia" w:cs="Arial"/>
          <w:color w:val="222222"/>
          <w:sz w:val="24"/>
          <w:szCs w:val="24"/>
        </w:rPr>
        <w:t xml:space="preserve"> under quarantine/isolation</w:t>
      </w:r>
      <w:r w:rsidR="00F51307">
        <w:rPr>
          <w:rFonts w:ascii="Georgia" w:eastAsia="Times New Roman" w:hAnsi="Georgia" w:cs="Arial"/>
          <w:color w:val="222222"/>
          <w:sz w:val="24"/>
          <w:szCs w:val="24"/>
        </w:rPr>
        <w:t xml:space="preserve"> for the OTP patients</w:t>
      </w:r>
      <w:r w:rsidRPr="005322E6">
        <w:rPr>
          <w:rFonts w:ascii="Georgia" w:eastAsia="Times New Roman" w:hAnsi="Georgia" w:cs="Arial"/>
          <w:color w:val="222222"/>
          <w:sz w:val="24"/>
          <w:szCs w:val="24"/>
        </w:rPr>
        <w:t xml:space="preserve"> per SAMHSA </w:t>
      </w:r>
      <w:r>
        <w:rPr>
          <w:rFonts w:ascii="Georgia" w:eastAsia="Times New Roman" w:hAnsi="Georgia" w:cs="Arial"/>
          <w:color w:val="222222"/>
          <w:sz w:val="24"/>
          <w:szCs w:val="24"/>
        </w:rPr>
        <w:t xml:space="preserve">and DEA </w:t>
      </w:r>
      <w:r w:rsidRPr="005322E6">
        <w:rPr>
          <w:rFonts w:ascii="Georgia" w:eastAsia="Times New Roman" w:hAnsi="Georgia" w:cs="Arial"/>
          <w:color w:val="222222"/>
          <w:sz w:val="24"/>
          <w:szCs w:val="24"/>
        </w:rPr>
        <w:t xml:space="preserve">guidelines.  </w:t>
      </w:r>
    </w:p>
    <w:p w14:paraId="7FB49BCD" w14:textId="77777777" w:rsidR="00C6561E" w:rsidRPr="00C6561E" w:rsidRDefault="00C6561E" w:rsidP="00C6561E">
      <w:pPr>
        <w:shd w:val="clear" w:color="auto" w:fill="FFFFFF"/>
        <w:spacing w:after="0" w:line="240" w:lineRule="auto"/>
        <w:rPr>
          <w:rFonts w:ascii="Georgia" w:eastAsia="Times New Roman" w:hAnsi="Georgia" w:cs="Arial"/>
          <w:color w:val="222222"/>
          <w:sz w:val="24"/>
          <w:szCs w:val="24"/>
        </w:rPr>
      </w:pPr>
    </w:p>
    <w:p w14:paraId="40BC57FF" w14:textId="5C8F2834" w:rsidR="00C6561E" w:rsidRDefault="00C6561E" w:rsidP="00C6561E">
      <w:pPr>
        <w:shd w:val="clear" w:color="auto" w:fill="FFFFFF"/>
        <w:spacing w:after="0" w:line="240" w:lineRule="auto"/>
        <w:rPr>
          <w:rFonts w:ascii="Georgia" w:eastAsia="Times New Roman" w:hAnsi="Georgia" w:cs="Arial"/>
          <w:b/>
          <w:bCs/>
          <w:color w:val="222222"/>
          <w:sz w:val="24"/>
          <w:szCs w:val="24"/>
        </w:rPr>
      </w:pPr>
      <w:r w:rsidRPr="00C6561E">
        <w:rPr>
          <w:rFonts w:ascii="Georgia" w:eastAsia="Times New Roman" w:hAnsi="Georgia" w:cs="Arial"/>
          <w:b/>
          <w:bCs/>
          <w:color w:val="222222"/>
          <w:sz w:val="24"/>
          <w:szCs w:val="24"/>
        </w:rPr>
        <w:t xml:space="preserve">Problems to </w:t>
      </w:r>
      <w:r>
        <w:rPr>
          <w:rFonts w:ascii="Georgia" w:eastAsia="Times New Roman" w:hAnsi="Georgia" w:cs="Arial"/>
          <w:b/>
          <w:bCs/>
          <w:color w:val="222222"/>
          <w:sz w:val="24"/>
          <w:szCs w:val="24"/>
        </w:rPr>
        <w:t>R</w:t>
      </w:r>
      <w:r w:rsidRPr="00C6561E">
        <w:rPr>
          <w:rFonts w:ascii="Georgia" w:eastAsia="Times New Roman" w:hAnsi="Georgia" w:cs="Arial"/>
          <w:b/>
          <w:bCs/>
          <w:color w:val="222222"/>
          <w:sz w:val="24"/>
          <w:szCs w:val="24"/>
        </w:rPr>
        <w:t>esolve</w:t>
      </w:r>
    </w:p>
    <w:p w14:paraId="7B0629CE" w14:textId="367EB8A6" w:rsidR="00C6561E" w:rsidRDefault="00C6561E" w:rsidP="00C6561E">
      <w:pPr>
        <w:shd w:val="clear" w:color="auto" w:fill="FFFFFF"/>
        <w:spacing w:after="0" w:line="240" w:lineRule="auto"/>
        <w:rPr>
          <w:rFonts w:ascii="Georgia" w:eastAsia="Times New Roman" w:hAnsi="Georgia" w:cs="Arial"/>
          <w:b/>
          <w:bCs/>
          <w:color w:val="222222"/>
          <w:sz w:val="24"/>
          <w:szCs w:val="24"/>
        </w:rPr>
      </w:pPr>
    </w:p>
    <w:p w14:paraId="367E990A" w14:textId="1B605280" w:rsidR="00C6561E" w:rsidRDefault="00C6561E" w:rsidP="00C6561E">
      <w:pPr>
        <w:shd w:val="clear" w:color="auto" w:fill="FFFFFF"/>
        <w:spacing w:after="0" w:line="240" w:lineRule="auto"/>
        <w:rPr>
          <w:rFonts w:ascii="Georgia" w:eastAsia="Times New Roman" w:hAnsi="Georgia" w:cs="Arial"/>
          <w:b/>
          <w:bCs/>
          <w:color w:val="222222"/>
          <w:sz w:val="24"/>
          <w:szCs w:val="24"/>
        </w:rPr>
      </w:pPr>
      <w:r>
        <w:rPr>
          <w:rFonts w:ascii="Georgia" w:eastAsia="Times New Roman" w:hAnsi="Georgia" w:cs="Arial"/>
          <w:b/>
          <w:bCs/>
          <w:color w:val="222222"/>
          <w:sz w:val="24"/>
          <w:szCs w:val="24"/>
        </w:rPr>
        <w:t>Additional Take-homes:</w:t>
      </w:r>
    </w:p>
    <w:p w14:paraId="5949BDF5" w14:textId="7D094873" w:rsidR="00C6561E" w:rsidRDefault="00C6561E" w:rsidP="00C6561E">
      <w:pPr>
        <w:shd w:val="clear" w:color="auto" w:fill="FFFFFF"/>
        <w:spacing w:after="0" w:line="240" w:lineRule="auto"/>
        <w:rPr>
          <w:rFonts w:ascii="Georgia" w:eastAsia="Times New Roman" w:hAnsi="Georgia" w:cs="Arial"/>
          <w:b/>
          <w:bCs/>
          <w:color w:val="222222"/>
          <w:sz w:val="24"/>
          <w:szCs w:val="24"/>
        </w:rPr>
      </w:pPr>
    </w:p>
    <w:p w14:paraId="4CB8143B" w14:textId="6CFD02AF" w:rsidR="00C6561E" w:rsidRPr="00F51307" w:rsidRDefault="00C6561E" w:rsidP="00C6561E">
      <w:pPr>
        <w:jc w:val="both"/>
        <w:rPr>
          <w:rFonts w:ascii="Georgia" w:hAnsi="Georgia"/>
          <w:i/>
          <w:iCs/>
          <w:color w:val="000000"/>
          <w:sz w:val="24"/>
          <w:szCs w:val="24"/>
          <w:shd w:val="clear" w:color="auto" w:fill="FFFFFF"/>
        </w:rPr>
      </w:pPr>
      <w:r w:rsidRPr="00F51307">
        <w:rPr>
          <w:rFonts w:ascii="Georgia" w:hAnsi="Georgia"/>
          <w:i/>
          <w:iCs/>
          <w:color w:val="000000"/>
          <w:sz w:val="24"/>
          <w:szCs w:val="24"/>
          <w:shd w:val="clear" w:color="auto" w:fill="FFFFFF"/>
        </w:rPr>
        <w:t xml:space="preserve">The necessary emergency plan will result in a sudden and severe loss of revenue for OTPs that are directly impacted. </w:t>
      </w:r>
      <w:r w:rsidR="00F51307">
        <w:rPr>
          <w:rFonts w:ascii="Georgia" w:hAnsi="Georgia"/>
          <w:color w:val="000000"/>
          <w:sz w:val="24"/>
          <w:szCs w:val="24"/>
          <w:shd w:val="clear" w:color="auto" w:fill="FFFFFF"/>
        </w:rPr>
        <w:t>OTPs</w:t>
      </w:r>
      <w:r>
        <w:rPr>
          <w:rFonts w:ascii="Georgia" w:hAnsi="Georgia"/>
          <w:color w:val="000000"/>
          <w:sz w:val="24"/>
          <w:szCs w:val="24"/>
          <w:shd w:val="clear" w:color="auto" w:fill="FFFFFF"/>
        </w:rPr>
        <w:t xml:space="preserve"> will need</w:t>
      </w:r>
      <w:r w:rsidR="00F51307">
        <w:rPr>
          <w:rFonts w:ascii="Georgia" w:hAnsi="Georgia"/>
          <w:color w:val="000000"/>
          <w:sz w:val="24"/>
          <w:szCs w:val="24"/>
          <w:shd w:val="clear" w:color="auto" w:fill="FFFFFF"/>
        </w:rPr>
        <w:t xml:space="preserve"> an</w:t>
      </w:r>
      <w:r>
        <w:rPr>
          <w:rFonts w:ascii="Georgia" w:hAnsi="Georgia"/>
          <w:color w:val="000000"/>
          <w:sz w:val="24"/>
          <w:szCs w:val="24"/>
          <w:shd w:val="clear" w:color="auto" w:fill="FFFFFF"/>
        </w:rPr>
        <w:t xml:space="preserve"> immediate </w:t>
      </w:r>
      <w:r w:rsidR="00716530">
        <w:rPr>
          <w:rFonts w:ascii="Georgia" w:hAnsi="Georgia"/>
          <w:color w:val="000000"/>
          <w:sz w:val="24"/>
          <w:szCs w:val="24"/>
          <w:shd w:val="clear" w:color="auto" w:fill="FFFFFF"/>
        </w:rPr>
        <w:t>adjustment in reimbursement to support their continued operation during this period.</w:t>
      </w:r>
      <w:r w:rsidR="00F51307">
        <w:rPr>
          <w:rFonts w:ascii="Georgia" w:hAnsi="Georgia"/>
          <w:color w:val="000000"/>
          <w:sz w:val="24"/>
          <w:szCs w:val="24"/>
          <w:shd w:val="clear" w:color="auto" w:fill="FFFFFF"/>
        </w:rPr>
        <w:t xml:space="preserve">  </w:t>
      </w:r>
      <w:r w:rsidR="00F51307" w:rsidRPr="00F51307">
        <w:rPr>
          <w:rFonts w:ascii="Georgia" w:hAnsi="Georgia"/>
          <w:i/>
          <w:iCs/>
          <w:color w:val="000000"/>
          <w:sz w:val="24"/>
          <w:szCs w:val="24"/>
          <w:shd w:val="clear" w:color="auto" w:fill="FFFFFF"/>
        </w:rPr>
        <w:t xml:space="preserve">COMPA has proposed an emergency weekly bundle which will sustain programs during the emergency blanket waiver.  </w:t>
      </w:r>
    </w:p>
    <w:p w14:paraId="28E6AC63" w14:textId="4CBEC523" w:rsidR="00716530" w:rsidRPr="00781385" w:rsidRDefault="00716530" w:rsidP="00D57D7A">
      <w:pPr>
        <w:pStyle w:val="ListParagraph"/>
        <w:ind w:left="0"/>
        <w:rPr>
          <w:rFonts w:ascii="Georgia" w:hAnsi="Georgia" w:cstheme="minorHAnsi"/>
          <w:bCs/>
          <w:color w:val="FF0000"/>
          <w:sz w:val="24"/>
          <w:szCs w:val="24"/>
        </w:rPr>
      </w:pPr>
      <w:r>
        <w:rPr>
          <w:rFonts w:ascii="Georgia" w:hAnsi="Georgia" w:cstheme="minorHAnsi"/>
          <w:bCs/>
          <w:sz w:val="24"/>
          <w:szCs w:val="24"/>
        </w:rPr>
        <w:t xml:space="preserve">In the event that an escalation in the response to COVID-19 is required and a mandatory area quarantine is imposed, COMPA proposes that the use of our proposed “weekly bundle” be authorized to </w:t>
      </w:r>
      <w:r w:rsidRPr="00D57D7A">
        <w:rPr>
          <w:rFonts w:ascii="Georgia" w:hAnsi="Georgia" w:cstheme="minorHAnsi"/>
          <w:b/>
          <w:sz w:val="24"/>
          <w:szCs w:val="24"/>
        </w:rPr>
        <w:t>include take-home medication</w:t>
      </w:r>
      <w:r>
        <w:rPr>
          <w:rFonts w:ascii="Georgia" w:hAnsi="Georgia" w:cstheme="minorHAnsi"/>
          <w:bCs/>
          <w:sz w:val="24"/>
          <w:szCs w:val="24"/>
        </w:rPr>
        <w:t xml:space="preserve"> and enable any telehealth/telephone services </w:t>
      </w:r>
      <w:r w:rsidR="00D57D7A">
        <w:rPr>
          <w:rFonts w:ascii="Georgia" w:hAnsi="Georgia" w:cstheme="minorHAnsi"/>
          <w:bCs/>
          <w:sz w:val="24"/>
          <w:szCs w:val="24"/>
        </w:rPr>
        <w:t>for</w:t>
      </w:r>
      <w:r>
        <w:rPr>
          <w:rFonts w:ascii="Georgia" w:hAnsi="Georgia" w:cstheme="minorHAnsi"/>
          <w:bCs/>
          <w:sz w:val="24"/>
          <w:szCs w:val="24"/>
        </w:rPr>
        <w:t xml:space="preserve"> patients while in quarantine. </w:t>
      </w:r>
      <w:r w:rsidR="003D0719">
        <w:rPr>
          <w:rFonts w:ascii="Georgia" w:hAnsi="Georgia" w:cstheme="minorHAnsi"/>
          <w:bCs/>
          <w:sz w:val="24"/>
          <w:szCs w:val="24"/>
        </w:rPr>
        <w:t xml:space="preserve">  </w:t>
      </w:r>
    </w:p>
    <w:p w14:paraId="682D6BEC" w14:textId="2B2A3419" w:rsidR="00C6561E" w:rsidRPr="00D57D7A" w:rsidRDefault="00D57D7A" w:rsidP="00D57D7A">
      <w:pPr>
        <w:jc w:val="both"/>
        <w:rPr>
          <w:rFonts w:ascii="Georgia" w:hAnsi="Georgia"/>
          <w:b/>
          <w:bCs/>
          <w:color w:val="000000"/>
          <w:sz w:val="24"/>
          <w:szCs w:val="24"/>
          <w:shd w:val="clear" w:color="auto" w:fill="FFFFFF"/>
        </w:rPr>
      </w:pPr>
      <w:r w:rsidRPr="00D57D7A">
        <w:rPr>
          <w:rFonts w:ascii="Georgia" w:hAnsi="Georgia"/>
          <w:b/>
          <w:bCs/>
          <w:color w:val="000000"/>
          <w:sz w:val="24"/>
          <w:szCs w:val="24"/>
          <w:shd w:val="clear" w:color="auto" w:fill="FFFFFF"/>
        </w:rPr>
        <w:t>Medication Delivery to Patients</w:t>
      </w:r>
      <w:r>
        <w:rPr>
          <w:rFonts w:ascii="Georgia" w:hAnsi="Georgia"/>
          <w:b/>
          <w:bCs/>
          <w:color w:val="000000"/>
          <w:sz w:val="24"/>
          <w:szCs w:val="24"/>
          <w:shd w:val="clear" w:color="auto" w:fill="FFFFFF"/>
        </w:rPr>
        <w:t>:</w:t>
      </w:r>
    </w:p>
    <w:p w14:paraId="6E841C3C" w14:textId="77777777" w:rsidR="00C6561E" w:rsidRDefault="00C6561E" w:rsidP="00C6561E">
      <w:pPr>
        <w:shd w:val="clear" w:color="auto" w:fill="FFFFFF"/>
        <w:spacing w:after="0" w:line="240" w:lineRule="auto"/>
        <w:rPr>
          <w:rFonts w:ascii="Georgia" w:eastAsia="Times New Roman" w:hAnsi="Georgia" w:cs="Arial"/>
          <w:color w:val="222222"/>
          <w:sz w:val="24"/>
          <w:szCs w:val="24"/>
        </w:rPr>
      </w:pPr>
    </w:p>
    <w:p w14:paraId="71FE654E" w14:textId="13366F95" w:rsidR="00C6561E" w:rsidRDefault="00C6561E" w:rsidP="00C6561E">
      <w:pPr>
        <w:pStyle w:val="ListParagraph"/>
        <w:numPr>
          <w:ilvl w:val="0"/>
          <w:numId w:val="26"/>
        </w:numPr>
        <w:shd w:val="clear" w:color="auto" w:fill="FFFFFF"/>
        <w:spacing w:after="0" w:line="240" w:lineRule="auto"/>
        <w:rPr>
          <w:rFonts w:ascii="Georgia" w:eastAsia="Times New Roman" w:hAnsi="Georgia" w:cs="Arial"/>
          <w:color w:val="222222"/>
          <w:sz w:val="24"/>
          <w:szCs w:val="24"/>
        </w:rPr>
      </w:pPr>
      <w:r w:rsidRPr="00C6561E">
        <w:rPr>
          <w:rFonts w:ascii="Georgia" w:eastAsia="Times New Roman" w:hAnsi="Georgia" w:cs="Arial"/>
          <w:color w:val="222222"/>
          <w:sz w:val="24"/>
          <w:szCs w:val="24"/>
        </w:rPr>
        <w:t>In NYC, there are few OTPs with the ability to transport medication, and it is unclear that these OTPs would have the capacity to manage the additional delivery needs of OTPs without this ability.  </w:t>
      </w:r>
    </w:p>
    <w:p w14:paraId="2A6374AE" w14:textId="448010FA" w:rsidR="00C6561E" w:rsidRDefault="00C6561E" w:rsidP="00C6561E">
      <w:pPr>
        <w:pStyle w:val="ListParagraph"/>
        <w:shd w:val="clear" w:color="auto" w:fill="FFFFFF"/>
        <w:spacing w:after="0" w:line="240" w:lineRule="auto"/>
        <w:ind w:left="360"/>
        <w:rPr>
          <w:rFonts w:ascii="Georgia" w:eastAsia="Times New Roman" w:hAnsi="Georgia" w:cs="Arial"/>
          <w:color w:val="222222"/>
          <w:sz w:val="24"/>
          <w:szCs w:val="24"/>
        </w:rPr>
      </w:pPr>
    </w:p>
    <w:p w14:paraId="00181187" w14:textId="32988071" w:rsidR="00C6561E" w:rsidRPr="003D0719" w:rsidRDefault="00C6561E" w:rsidP="00C6561E">
      <w:pPr>
        <w:pStyle w:val="ListParagraph"/>
        <w:numPr>
          <w:ilvl w:val="2"/>
          <w:numId w:val="27"/>
        </w:numPr>
        <w:shd w:val="clear" w:color="auto" w:fill="FFFFFF"/>
        <w:spacing w:after="0" w:line="240" w:lineRule="auto"/>
        <w:rPr>
          <w:rFonts w:ascii="Georgia" w:eastAsia="Times New Roman" w:hAnsi="Georgia" w:cs="Arial"/>
          <w:color w:val="FF0000"/>
          <w:sz w:val="24"/>
          <w:szCs w:val="24"/>
        </w:rPr>
      </w:pPr>
      <w:r>
        <w:rPr>
          <w:rFonts w:ascii="Georgia" w:eastAsia="Times New Roman" w:hAnsi="Georgia" w:cs="Arial"/>
          <w:color w:val="222222"/>
          <w:sz w:val="24"/>
          <w:szCs w:val="24"/>
        </w:rPr>
        <w:t>Delivery capabilities must be identified</w:t>
      </w:r>
      <w:r w:rsidR="000B42A8">
        <w:rPr>
          <w:rFonts w:ascii="Georgia" w:eastAsia="Times New Roman" w:hAnsi="Georgia" w:cs="Arial"/>
          <w:color w:val="222222"/>
          <w:sz w:val="24"/>
          <w:szCs w:val="24"/>
        </w:rPr>
        <w:t xml:space="preserve">. </w:t>
      </w:r>
      <w:r>
        <w:rPr>
          <w:rFonts w:ascii="Georgia" w:eastAsia="Times New Roman" w:hAnsi="Georgia" w:cs="Arial"/>
          <w:color w:val="222222"/>
          <w:sz w:val="24"/>
          <w:szCs w:val="24"/>
        </w:rPr>
        <w:t xml:space="preserve"> </w:t>
      </w:r>
      <w:r w:rsidR="000B42A8">
        <w:rPr>
          <w:rFonts w:ascii="Georgia" w:eastAsia="Times New Roman" w:hAnsi="Georgia" w:cs="Arial"/>
          <w:color w:val="222222"/>
          <w:sz w:val="24"/>
          <w:szCs w:val="24"/>
        </w:rPr>
        <w:t>The DEA waiver provides an exception that during the COVID-19 crisis deliveries of methadone to patients can only be made by</w:t>
      </w:r>
      <w:r>
        <w:rPr>
          <w:rFonts w:ascii="Georgia" w:eastAsia="Times New Roman" w:hAnsi="Georgia" w:cs="Arial"/>
          <w:color w:val="222222"/>
          <w:sz w:val="24"/>
          <w:szCs w:val="24"/>
        </w:rPr>
        <w:t xml:space="preserve"> OTPs, law enforcement or the national guard</w:t>
      </w:r>
      <w:r w:rsidR="000B42A8">
        <w:rPr>
          <w:rFonts w:ascii="Georgia" w:eastAsia="Times New Roman" w:hAnsi="Georgia" w:cs="Arial"/>
          <w:color w:val="222222"/>
          <w:sz w:val="24"/>
          <w:szCs w:val="24"/>
        </w:rPr>
        <w:t>. Any gaps in the ability of OTPs to deliver methadone must be</w:t>
      </w:r>
      <w:r w:rsidR="003D0719">
        <w:rPr>
          <w:rFonts w:ascii="Georgia" w:eastAsia="Times New Roman" w:hAnsi="Georgia" w:cs="Arial"/>
          <w:color w:val="222222"/>
          <w:sz w:val="24"/>
          <w:szCs w:val="24"/>
        </w:rPr>
        <w:t xml:space="preserve"> </w:t>
      </w:r>
      <w:r w:rsidR="000B42A8">
        <w:rPr>
          <w:rFonts w:ascii="Georgia" w:eastAsia="Times New Roman" w:hAnsi="Georgia" w:cs="Arial"/>
          <w:color w:val="222222"/>
          <w:sz w:val="24"/>
          <w:szCs w:val="24"/>
        </w:rPr>
        <w:t>addressed and coordinated by State and local authorities.</w:t>
      </w:r>
    </w:p>
    <w:p w14:paraId="48019B13" w14:textId="77777777" w:rsidR="00D57D7A" w:rsidRDefault="00D57D7A" w:rsidP="00D57D7A">
      <w:pPr>
        <w:pStyle w:val="ListParagraph"/>
        <w:shd w:val="clear" w:color="auto" w:fill="FFFFFF"/>
        <w:spacing w:after="0" w:line="240" w:lineRule="auto"/>
        <w:ind w:left="1080"/>
        <w:rPr>
          <w:rFonts w:ascii="Georgia" w:eastAsia="Times New Roman" w:hAnsi="Georgia" w:cs="Arial"/>
          <w:color w:val="222222"/>
          <w:sz w:val="24"/>
          <w:szCs w:val="24"/>
        </w:rPr>
      </w:pPr>
    </w:p>
    <w:p w14:paraId="49C7127A" w14:textId="22B47F98" w:rsidR="00C6561E" w:rsidRDefault="00C6561E" w:rsidP="00C6561E">
      <w:pPr>
        <w:pStyle w:val="ListParagraph"/>
        <w:numPr>
          <w:ilvl w:val="2"/>
          <w:numId w:val="27"/>
        </w:num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 xml:space="preserve">Protective </w:t>
      </w:r>
      <w:r w:rsidR="00D57D7A">
        <w:rPr>
          <w:rFonts w:ascii="Georgia" w:eastAsia="Times New Roman" w:hAnsi="Georgia" w:cs="Arial"/>
          <w:color w:val="222222"/>
          <w:sz w:val="24"/>
          <w:szCs w:val="24"/>
        </w:rPr>
        <w:t>equipment and supplies must be made available to OTPs (masks, gloves, hand sanitizers, lockboxes).</w:t>
      </w:r>
    </w:p>
    <w:p w14:paraId="005C07EA" w14:textId="77777777" w:rsidR="00D57D7A" w:rsidRPr="00D57D7A" w:rsidRDefault="00D57D7A" w:rsidP="00D57D7A">
      <w:pPr>
        <w:pStyle w:val="ListParagraph"/>
        <w:rPr>
          <w:rFonts w:ascii="Georgia" w:eastAsia="Times New Roman" w:hAnsi="Georgia" w:cs="Arial"/>
          <w:color w:val="222222"/>
          <w:sz w:val="24"/>
          <w:szCs w:val="24"/>
        </w:rPr>
      </w:pPr>
    </w:p>
    <w:p w14:paraId="018FAFE8" w14:textId="615DB235" w:rsidR="00D57D7A" w:rsidRDefault="00D57D7A" w:rsidP="00C6561E">
      <w:pPr>
        <w:pStyle w:val="ListParagraph"/>
        <w:numPr>
          <w:ilvl w:val="2"/>
          <w:numId w:val="27"/>
        </w:num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Coordinate any requirements for delivery transportation with local authorities and law enforcement during shelter-in-place to ensure ease of movement for all OTP staff and alert law enforcement to drop-offs for added securit</w:t>
      </w:r>
      <w:r w:rsidR="00F3424B">
        <w:rPr>
          <w:rFonts w:ascii="Georgia" w:eastAsia="Times New Roman" w:hAnsi="Georgia" w:cs="Arial"/>
          <w:color w:val="222222"/>
          <w:sz w:val="24"/>
          <w:szCs w:val="24"/>
        </w:rPr>
        <w:t>y.</w:t>
      </w:r>
    </w:p>
    <w:p w14:paraId="2C8BEEFA" w14:textId="77777777" w:rsidR="00F3424B" w:rsidRPr="00F3424B" w:rsidRDefault="00F3424B" w:rsidP="00F3424B">
      <w:pPr>
        <w:pStyle w:val="ListParagraph"/>
        <w:rPr>
          <w:rFonts w:ascii="Georgia" w:eastAsia="Times New Roman" w:hAnsi="Georgia" w:cs="Arial"/>
          <w:color w:val="222222"/>
          <w:sz w:val="24"/>
          <w:szCs w:val="24"/>
        </w:rPr>
      </w:pPr>
    </w:p>
    <w:p w14:paraId="460E4578" w14:textId="77777777" w:rsidR="00F3424B" w:rsidRDefault="00F3424B" w:rsidP="00F3424B">
      <w:pPr>
        <w:pStyle w:val="ListParagraph"/>
        <w:shd w:val="clear" w:color="auto" w:fill="FFFFFF"/>
        <w:spacing w:after="0" w:line="240" w:lineRule="auto"/>
        <w:ind w:left="1080"/>
        <w:rPr>
          <w:rFonts w:ascii="Georgia" w:eastAsia="Times New Roman" w:hAnsi="Georgia" w:cs="Arial"/>
          <w:color w:val="222222"/>
          <w:sz w:val="24"/>
          <w:szCs w:val="24"/>
        </w:rPr>
      </w:pPr>
    </w:p>
    <w:p w14:paraId="44DDBC19" w14:textId="3F810884" w:rsidR="00C6561E" w:rsidRPr="00F51307" w:rsidRDefault="00F3424B" w:rsidP="00C6561E">
      <w:pPr>
        <w:pStyle w:val="ListParagraph"/>
        <w:numPr>
          <w:ilvl w:val="0"/>
          <w:numId w:val="27"/>
        </w:numPr>
        <w:rPr>
          <w:rFonts w:ascii="Georgia" w:hAnsi="Georgia" w:cstheme="minorHAnsi"/>
          <w:bCs/>
          <w:sz w:val="24"/>
          <w:szCs w:val="24"/>
        </w:rPr>
      </w:pPr>
      <w:r w:rsidRPr="00277A02">
        <w:rPr>
          <w:rFonts w:ascii="Georgia" w:hAnsi="Georgia" w:cstheme="minorHAnsi"/>
          <w:bCs/>
          <w:sz w:val="24"/>
          <w:szCs w:val="24"/>
        </w:rPr>
        <w:t>Establish</w:t>
      </w:r>
      <w:r>
        <w:rPr>
          <w:rFonts w:ascii="Georgia" w:hAnsi="Georgia" w:cstheme="minorHAnsi"/>
          <w:bCs/>
          <w:sz w:val="24"/>
          <w:szCs w:val="24"/>
        </w:rPr>
        <w:t xml:space="preserve"> Add-on code for OTPs providing actual delivery of medication to quarantined patients</w:t>
      </w:r>
      <w:r w:rsidR="00F51307">
        <w:rPr>
          <w:rFonts w:ascii="Georgia" w:hAnsi="Georgia" w:cstheme="minorHAnsi"/>
          <w:bCs/>
          <w:sz w:val="24"/>
          <w:szCs w:val="24"/>
        </w:rPr>
        <w:t>.</w:t>
      </w:r>
    </w:p>
    <w:p w14:paraId="68957601" w14:textId="62297EC2" w:rsidR="00036B8E" w:rsidRDefault="00F3424B" w:rsidP="00712C1B">
      <w:pPr>
        <w:rPr>
          <w:rFonts w:ascii="Georgia" w:hAnsi="Georgia" w:cs="Times New Roman"/>
          <w:color w:val="000000"/>
          <w:sz w:val="24"/>
          <w:szCs w:val="24"/>
          <w:shd w:val="clear" w:color="auto" w:fill="FFFFFF"/>
        </w:rPr>
      </w:pPr>
      <w:r>
        <w:rPr>
          <w:rFonts w:ascii="Georgia" w:hAnsi="Georgia" w:cs="Times New Roman"/>
          <w:color w:val="000000"/>
          <w:sz w:val="24"/>
          <w:szCs w:val="24"/>
          <w:shd w:val="clear" w:color="auto" w:fill="FFFFFF"/>
        </w:rPr>
        <w:t>To summarize, with Federal waivers</w:t>
      </w:r>
      <w:r w:rsidR="00712C1B">
        <w:rPr>
          <w:rFonts w:ascii="Georgia" w:hAnsi="Georgia" w:cs="Times New Roman"/>
          <w:color w:val="000000"/>
          <w:sz w:val="24"/>
          <w:szCs w:val="24"/>
          <w:shd w:val="clear" w:color="auto" w:fill="FFFFFF"/>
        </w:rPr>
        <w:t xml:space="preserve">, </w:t>
      </w:r>
      <w:r>
        <w:rPr>
          <w:rFonts w:ascii="Georgia" w:hAnsi="Georgia" w:cs="Times New Roman"/>
          <w:color w:val="000000"/>
          <w:sz w:val="24"/>
          <w:szCs w:val="24"/>
          <w:shd w:val="clear" w:color="auto" w:fill="FFFFFF"/>
        </w:rPr>
        <w:t>crucially needed temporary emergency adjustment to the reimbursement structure</w:t>
      </w:r>
      <w:r w:rsidR="00712C1B">
        <w:rPr>
          <w:rFonts w:ascii="Georgia" w:hAnsi="Georgia" w:cs="Times New Roman"/>
          <w:color w:val="000000"/>
          <w:sz w:val="24"/>
          <w:szCs w:val="24"/>
          <w:shd w:val="clear" w:color="auto" w:fill="FFFFFF"/>
        </w:rPr>
        <w:t xml:space="preserve"> and the support of State and local partners, </w:t>
      </w:r>
      <w:r>
        <w:rPr>
          <w:rFonts w:ascii="Georgia" w:hAnsi="Georgia" w:cs="Times New Roman"/>
          <w:color w:val="000000"/>
          <w:sz w:val="24"/>
          <w:szCs w:val="24"/>
          <w:shd w:val="clear" w:color="auto" w:fill="FFFFFF"/>
        </w:rPr>
        <w:t>the OTP system can respond quickly to this crisis, providing important continuity to our patients.</w:t>
      </w:r>
      <w:r w:rsidR="003D0719">
        <w:rPr>
          <w:rFonts w:ascii="Georgia" w:hAnsi="Georgia" w:cs="Times New Roman"/>
          <w:color w:val="000000"/>
          <w:sz w:val="24"/>
          <w:szCs w:val="24"/>
          <w:shd w:val="clear" w:color="auto" w:fill="FFFFFF"/>
        </w:rPr>
        <w:t xml:space="preserve">  </w:t>
      </w:r>
    </w:p>
    <w:bookmarkEnd w:id="0"/>
    <w:p w14:paraId="16189AF0" w14:textId="209BDF37" w:rsidR="00277A02" w:rsidRPr="00277A02" w:rsidRDefault="00277A02" w:rsidP="00277A02">
      <w:pPr>
        <w:rPr>
          <w:rFonts w:ascii="Georgia" w:hAnsi="Georgia" w:cstheme="minorHAnsi"/>
          <w:bCs/>
          <w:sz w:val="24"/>
          <w:szCs w:val="24"/>
        </w:rPr>
      </w:pPr>
      <w:r>
        <w:rPr>
          <w:rFonts w:ascii="Georgia" w:hAnsi="Georgia" w:cstheme="minorHAnsi"/>
          <w:bCs/>
          <w:sz w:val="24"/>
          <w:szCs w:val="24"/>
        </w:rPr>
        <w:t xml:space="preserve"> </w:t>
      </w:r>
    </w:p>
    <w:sectPr w:rsidR="00277A02" w:rsidRPr="00277A02" w:rsidSect="00640C7A">
      <w:headerReference w:type="even" r:id="rId13"/>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BD531" w14:textId="77777777" w:rsidR="00B34193" w:rsidRDefault="00B34193">
      <w:pPr>
        <w:spacing w:after="0" w:line="240" w:lineRule="auto"/>
      </w:pPr>
      <w:r>
        <w:separator/>
      </w:r>
    </w:p>
  </w:endnote>
  <w:endnote w:type="continuationSeparator" w:id="0">
    <w:p w14:paraId="0A674299" w14:textId="77777777" w:rsidR="00B34193" w:rsidRDefault="00B3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378161"/>
      <w:docPartObj>
        <w:docPartGallery w:val="Page Numbers (Bottom of Page)"/>
        <w:docPartUnique/>
      </w:docPartObj>
    </w:sdtPr>
    <w:sdtEndPr>
      <w:rPr>
        <w:noProof/>
      </w:rPr>
    </w:sdtEndPr>
    <w:sdtContent>
      <w:p w14:paraId="40F5D8F1" w14:textId="6998464D" w:rsidR="001465FB" w:rsidRDefault="001465FB">
        <w:pPr>
          <w:pStyle w:val="Footer"/>
          <w:jc w:val="right"/>
        </w:pPr>
        <w:r>
          <w:fldChar w:fldCharType="begin"/>
        </w:r>
        <w:r>
          <w:instrText xml:space="preserve"> PAGE   \* MERGEFORMAT </w:instrText>
        </w:r>
        <w:r>
          <w:fldChar w:fldCharType="separate"/>
        </w:r>
        <w:r w:rsidR="004A2CCB">
          <w:rPr>
            <w:noProof/>
          </w:rPr>
          <w:t>2</w:t>
        </w:r>
        <w:r>
          <w:rPr>
            <w:noProof/>
          </w:rPr>
          <w:fldChar w:fldCharType="end"/>
        </w:r>
      </w:p>
    </w:sdtContent>
  </w:sdt>
  <w:p w14:paraId="3D227962" w14:textId="77777777" w:rsidR="00640C7A" w:rsidRDefault="00640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151014"/>
      <w:docPartObj>
        <w:docPartGallery w:val="Page Numbers (Bottom of Page)"/>
        <w:docPartUnique/>
      </w:docPartObj>
    </w:sdtPr>
    <w:sdtEndPr>
      <w:rPr>
        <w:noProof/>
      </w:rPr>
    </w:sdtEndPr>
    <w:sdtContent>
      <w:p w14:paraId="167C7BF4" w14:textId="21F07CAC" w:rsidR="001465FB" w:rsidRDefault="001465FB">
        <w:pPr>
          <w:pStyle w:val="Footer"/>
          <w:jc w:val="right"/>
        </w:pPr>
        <w:r>
          <w:fldChar w:fldCharType="begin"/>
        </w:r>
        <w:r>
          <w:instrText xml:space="preserve"> PAGE   \* MERGEFORMAT </w:instrText>
        </w:r>
        <w:r>
          <w:fldChar w:fldCharType="separate"/>
        </w:r>
        <w:r w:rsidR="004A2CCB">
          <w:rPr>
            <w:noProof/>
          </w:rPr>
          <w:t>3</w:t>
        </w:r>
        <w:r>
          <w:rPr>
            <w:noProof/>
          </w:rPr>
          <w:fldChar w:fldCharType="end"/>
        </w:r>
      </w:p>
    </w:sdtContent>
  </w:sdt>
  <w:p w14:paraId="49770486" w14:textId="77777777" w:rsidR="003035F4" w:rsidRDefault="00B3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3C7F" w14:textId="77777777" w:rsidR="00B34193" w:rsidRDefault="00B34193">
      <w:pPr>
        <w:spacing w:after="0" w:line="240" w:lineRule="auto"/>
      </w:pPr>
      <w:r>
        <w:separator/>
      </w:r>
    </w:p>
  </w:footnote>
  <w:footnote w:type="continuationSeparator" w:id="0">
    <w:p w14:paraId="347A2084" w14:textId="77777777" w:rsidR="00B34193" w:rsidRDefault="00B34193">
      <w:pPr>
        <w:spacing w:after="0" w:line="240" w:lineRule="auto"/>
      </w:pPr>
      <w:r>
        <w:continuationSeparator/>
      </w:r>
    </w:p>
  </w:footnote>
  <w:footnote w:id="1">
    <w:p w14:paraId="1D73B09F" w14:textId="205FA94E" w:rsidR="00036B8E" w:rsidRDefault="00036B8E">
      <w:pPr>
        <w:pStyle w:val="FootnoteText"/>
        <w:rPr>
          <w:i/>
          <w:iCs/>
        </w:rPr>
      </w:pPr>
      <w:r>
        <w:rPr>
          <w:rStyle w:val="FootnoteReference"/>
        </w:rPr>
        <w:footnoteRef/>
      </w:r>
      <w:r>
        <w:t xml:space="preserve"> </w:t>
      </w:r>
      <w:r w:rsidRPr="00036B8E">
        <w:rPr>
          <w:i/>
          <w:iCs/>
        </w:rPr>
        <w:t>SAMHSA TAP 34, Disaster Planning Handbook for Behavioral Health Programs</w:t>
      </w:r>
      <w:r>
        <w:rPr>
          <w:i/>
          <w:iCs/>
        </w:rPr>
        <w:t xml:space="preserve">, </w:t>
      </w:r>
      <w:hyperlink r:id="rId1" w:history="1">
        <w:r w:rsidRPr="00EE70C1">
          <w:rPr>
            <w:rStyle w:val="Hyperlink"/>
            <w:i/>
            <w:iCs/>
          </w:rPr>
          <w:t>http://bit.ly/3b18X55</w:t>
        </w:r>
      </w:hyperlink>
    </w:p>
    <w:p w14:paraId="7EDC2E74" w14:textId="77777777" w:rsidR="00036B8E" w:rsidRDefault="00036B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B76A" w14:textId="119EAC3B" w:rsidR="00640C7A" w:rsidRPr="00640C7A" w:rsidRDefault="00640C7A" w:rsidP="00640C7A">
    <w:pPr>
      <w:pStyle w:val="Header"/>
    </w:pPr>
    <w:r w:rsidRPr="00640C7A">
      <w:rPr>
        <w:noProof/>
      </w:rPr>
      <w:drawing>
        <wp:inline distT="0" distB="0" distL="0" distR="0" wp14:anchorId="6269F5AD" wp14:editId="070D34EE">
          <wp:extent cx="1524000" cy="371475"/>
          <wp:effectExtent l="0" t="0" r="0" b="9525"/>
          <wp:docPr id="1" name="Picture 1" descr="C:\Users\Allegra\Pictures\compa card logo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gra\Pictures\compa card logo 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EB39" w14:textId="29025DF5" w:rsidR="00640C7A" w:rsidRDefault="001465FB">
    <w:pPr>
      <w:pStyle w:val="Header"/>
    </w:pPr>
    <w:r w:rsidRPr="001465FB">
      <w:rPr>
        <w:noProof/>
      </w:rPr>
      <w:drawing>
        <wp:inline distT="0" distB="0" distL="0" distR="0" wp14:anchorId="043F987A" wp14:editId="25AE9C4A">
          <wp:extent cx="1524000" cy="371475"/>
          <wp:effectExtent l="0" t="0" r="0" b="9525"/>
          <wp:docPr id="2" name="Picture 2" descr="C:\Users\Allegra\Pictures\compa card logo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egra\Pictures\compa card logo 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inline>
      </w:drawing>
    </w:r>
  </w:p>
  <w:p w14:paraId="1865FFE8" w14:textId="77777777" w:rsidR="00640C7A" w:rsidRDefault="00640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5ED"/>
    <w:multiLevelType w:val="hybridMultilevel"/>
    <w:tmpl w:val="F4DEA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0C3B"/>
    <w:multiLevelType w:val="multilevel"/>
    <w:tmpl w:val="DBF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23EB4"/>
    <w:multiLevelType w:val="hybridMultilevel"/>
    <w:tmpl w:val="A55E83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475313"/>
    <w:multiLevelType w:val="hybridMultilevel"/>
    <w:tmpl w:val="ADB8E5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AE2C57"/>
    <w:multiLevelType w:val="hybridMultilevel"/>
    <w:tmpl w:val="9476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6C82"/>
    <w:multiLevelType w:val="hybridMultilevel"/>
    <w:tmpl w:val="085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9ED"/>
    <w:multiLevelType w:val="hybridMultilevel"/>
    <w:tmpl w:val="D6B8D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4E1113"/>
    <w:multiLevelType w:val="hybridMultilevel"/>
    <w:tmpl w:val="95AC5FA4"/>
    <w:lvl w:ilvl="0" w:tplc="5EF688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050C8"/>
    <w:multiLevelType w:val="hybridMultilevel"/>
    <w:tmpl w:val="F8403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A43CA9"/>
    <w:multiLevelType w:val="hybridMultilevel"/>
    <w:tmpl w:val="3F96E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46069"/>
    <w:multiLevelType w:val="multilevel"/>
    <w:tmpl w:val="F24CE3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3D4D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0A618D"/>
    <w:multiLevelType w:val="hybridMultilevel"/>
    <w:tmpl w:val="76261EA6"/>
    <w:lvl w:ilvl="0" w:tplc="D8D060C2">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A3B1A90"/>
    <w:multiLevelType w:val="hybridMultilevel"/>
    <w:tmpl w:val="5F0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B1086"/>
    <w:multiLevelType w:val="hybridMultilevel"/>
    <w:tmpl w:val="1908C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A6292"/>
    <w:multiLevelType w:val="hybridMultilevel"/>
    <w:tmpl w:val="67CEB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057821"/>
    <w:multiLevelType w:val="hybridMultilevel"/>
    <w:tmpl w:val="0E949D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4297D"/>
    <w:multiLevelType w:val="hybridMultilevel"/>
    <w:tmpl w:val="DB8415E4"/>
    <w:lvl w:ilvl="0" w:tplc="5EF688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5081B"/>
    <w:multiLevelType w:val="hybridMultilevel"/>
    <w:tmpl w:val="C82E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B65EA"/>
    <w:multiLevelType w:val="multilevel"/>
    <w:tmpl w:val="0B82D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8E1C7C"/>
    <w:multiLevelType w:val="hybridMultilevel"/>
    <w:tmpl w:val="05FE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C15216"/>
    <w:multiLevelType w:val="hybridMultilevel"/>
    <w:tmpl w:val="A86CC41A"/>
    <w:lvl w:ilvl="0" w:tplc="63A638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C44B2"/>
    <w:multiLevelType w:val="hybridMultilevel"/>
    <w:tmpl w:val="9EF24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62902"/>
    <w:multiLevelType w:val="hybridMultilevel"/>
    <w:tmpl w:val="B8AE5C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E15EA"/>
    <w:multiLevelType w:val="multilevel"/>
    <w:tmpl w:val="B4D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D69A6"/>
    <w:multiLevelType w:val="multilevel"/>
    <w:tmpl w:val="BEA6763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BD7563"/>
    <w:multiLevelType w:val="hybridMultilevel"/>
    <w:tmpl w:val="07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26"/>
  </w:num>
  <w:num w:numId="5">
    <w:abstractNumId w:val="18"/>
  </w:num>
  <w:num w:numId="6">
    <w:abstractNumId w:val="13"/>
  </w:num>
  <w:num w:numId="7">
    <w:abstractNumId w:val="8"/>
  </w:num>
  <w:num w:numId="8">
    <w:abstractNumId w:val="4"/>
  </w:num>
  <w:num w:numId="9">
    <w:abstractNumId w:val="12"/>
  </w:num>
  <w:num w:numId="10">
    <w:abstractNumId w:val="5"/>
  </w:num>
  <w:num w:numId="11">
    <w:abstractNumId w:val="17"/>
  </w:num>
  <w:num w:numId="12">
    <w:abstractNumId w:val="2"/>
  </w:num>
  <w:num w:numId="13">
    <w:abstractNumId w:val="7"/>
  </w:num>
  <w:num w:numId="14">
    <w:abstractNumId w:val="24"/>
  </w:num>
  <w:num w:numId="15">
    <w:abstractNumId w:val="1"/>
  </w:num>
  <w:num w:numId="16">
    <w:abstractNumId w:val="15"/>
  </w:num>
  <w:num w:numId="17">
    <w:abstractNumId w:val="14"/>
  </w:num>
  <w:num w:numId="18">
    <w:abstractNumId w:val="0"/>
  </w:num>
  <w:num w:numId="19">
    <w:abstractNumId w:val="6"/>
  </w:num>
  <w:num w:numId="20">
    <w:abstractNumId w:val="3"/>
  </w:num>
  <w:num w:numId="21">
    <w:abstractNumId w:val="20"/>
  </w:num>
  <w:num w:numId="22">
    <w:abstractNumId w:val="22"/>
  </w:num>
  <w:num w:numId="23">
    <w:abstractNumId w:val="23"/>
  </w:num>
  <w:num w:numId="24">
    <w:abstractNumId w:val="11"/>
  </w:num>
  <w:num w:numId="25">
    <w:abstractNumId w:val="25"/>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A6"/>
    <w:rsid w:val="00024A8A"/>
    <w:rsid w:val="0003156E"/>
    <w:rsid w:val="00032F54"/>
    <w:rsid w:val="00036B8E"/>
    <w:rsid w:val="00084E46"/>
    <w:rsid w:val="000974C8"/>
    <w:rsid w:val="000B42A8"/>
    <w:rsid w:val="000D35A1"/>
    <w:rsid w:val="0011250A"/>
    <w:rsid w:val="00136387"/>
    <w:rsid w:val="001465FB"/>
    <w:rsid w:val="00153FCF"/>
    <w:rsid w:val="0016753D"/>
    <w:rsid w:val="00171F4D"/>
    <w:rsid w:val="001728A3"/>
    <w:rsid w:val="00182ABA"/>
    <w:rsid w:val="001A4D6E"/>
    <w:rsid w:val="001F1351"/>
    <w:rsid w:val="00203B9E"/>
    <w:rsid w:val="002177D6"/>
    <w:rsid w:val="00225D47"/>
    <w:rsid w:val="00230795"/>
    <w:rsid w:val="00230833"/>
    <w:rsid w:val="00230AAF"/>
    <w:rsid w:val="00277A02"/>
    <w:rsid w:val="00291080"/>
    <w:rsid w:val="002D66E1"/>
    <w:rsid w:val="00315966"/>
    <w:rsid w:val="00387F04"/>
    <w:rsid w:val="003C5525"/>
    <w:rsid w:val="003D0719"/>
    <w:rsid w:val="003D24E6"/>
    <w:rsid w:val="003D43A6"/>
    <w:rsid w:val="003D4406"/>
    <w:rsid w:val="00420018"/>
    <w:rsid w:val="004518C7"/>
    <w:rsid w:val="0045545A"/>
    <w:rsid w:val="00464A83"/>
    <w:rsid w:val="00465E2B"/>
    <w:rsid w:val="00476F40"/>
    <w:rsid w:val="004A2931"/>
    <w:rsid w:val="004A2CCB"/>
    <w:rsid w:val="004A52F3"/>
    <w:rsid w:val="004B186C"/>
    <w:rsid w:val="004D3C7E"/>
    <w:rsid w:val="004E03AD"/>
    <w:rsid w:val="004E5F43"/>
    <w:rsid w:val="00523557"/>
    <w:rsid w:val="005325B2"/>
    <w:rsid w:val="005915C7"/>
    <w:rsid w:val="00594729"/>
    <w:rsid w:val="0059781C"/>
    <w:rsid w:val="005C27E0"/>
    <w:rsid w:val="005D5906"/>
    <w:rsid w:val="005F38C1"/>
    <w:rsid w:val="00640C7A"/>
    <w:rsid w:val="00647BBB"/>
    <w:rsid w:val="00680CF9"/>
    <w:rsid w:val="006B3831"/>
    <w:rsid w:val="006E7364"/>
    <w:rsid w:val="006F40AA"/>
    <w:rsid w:val="00706F2B"/>
    <w:rsid w:val="00712C1B"/>
    <w:rsid w:val="00716530"/>
    <w:rsid w:val="00756024"/>
    <w:rsid w:val="007702D2"/>
    <w:rsid w:val="00781385"/>
    <w:rsid w:val="007A0832"/>
    <w:rsid w:val="007A7BE5"/>
    <w:rsid w:val="007B5BA6"/>
    <w:rsid w:val="007F1177"/>
    <w:rsid w:val="0084449C"/>
    <w:rsid w:val="00861AE7"/>
    <w:rsid w:val="00893881"/>
    <w:rsid w:val="008B4DCF"/>
    <w:rsid w:val="008C7EF0"/>
    <w:rsid w:val="009038BA"/>
    <w:rsid w:val="00910C4A"/>
    <w:rsid w:val="00981634"/>
    <w:rsid w:val="009B0E19"/>
    <w:rsid w:val="00A21ABA"/>
    <w:rsid w:val="00A25E9F"/>
    <w:rsid w:val="00A2618E"/>
    <w:rsid w:val="00AC15BE"/>
    <w:rsid w:val="00AC6D6B"/>
    <w:rsid w:val="00B07CAC"/>
    <w:rsid w:val="00B13260"/>
    <w:rsid w:val="00B27135"/>
    <w:rsid w:val="00B34193"/>
    <w:rsid w:val="00B92F7E"/>
    <w:rsid w:val="00BE2DF2"/>
    <w:rsid w:val="00BE4D32"/>
    <w:rsid w:val="00BF0C56"/>
    <w:rsid w:val="00C06AA2"/>
    <w:rsid w:val="00C31CC2"/>
    <w:rsid w:val="00C374C3"/>
    <w:rsid w:val="00C6561E"/>
    <w:rsid w:val="00C7167D"/>
    <w:rsid w:val="00CB0D65"/>
    <w:rsid w:val="00CB481E"/>
    <w:rsid w:val="00CF1E75"/>
    <w:rsid w:val="00D04B45"/>
    <w:rsid w:val="00D57D7A"/>
    <w:rsid w:val="00D603C9"/>
    <w:rsid w:val="00D618DD"/>
    <w:rsid w:val="00D62D0D"/>
    <w:rsid w:val="00D6741B"/>
    <w:rsid w:val="00D90226"/>
    <w:rsid w:val="00D95E88"/>
    <w:rsid w:val="00DB5A96"/>
    <w:rsid w:val="00DB5E10"/>
    <w:rsid w:val="00DC3A23"/>
    <w:rsid w:val="00E04740"/>
    <w:rsid w:val="00E229E0"/>
    <w:rsid w:val="00E24C3F"/>
    <w:rsid w:val="00E8680B"/>
    <w:rsid w:val="00E92547"/>
    <w:rsid w:val="00EA33DD"/>
    <w:rsid w:val="00EC20ED"/>
    <w:rsid w:val="00ED0D13"/>
    <w:rsid w:val="00F243F6"/>
    <w:rsid w:val="00F3424B"/>
    <w:rsid w:val="00F51307"/>
    <w:rsid w:val="00F52C1E"/>
    <w:rsid w:val="00FC3042"/>
    <w:rsid w:val="00FC4229"/>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43E0"/>
  <w15:chartTrackingRefBased/>
  <w15:docId w15:val="{287A82B6-6F06-4ED7-9F3A-480C0A1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6"/>
  </w:style>
  <w:style w:type="paragraph" w:styleId="Heading2">
    <w:name w:val="heading 2"/>
    <w:basedOn w:val="Normal"/>
    <w:next w:val="Normal"/>
    <w:link w:val="Heading2Char"/>
    <w:uiPriority w:val="9"/>
    <w:unhideWhenUsed/>
    <w:qFormat/>
    <w:rsid w:val="003D4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3A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D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3A6"/>
    <w:rPr>
      <w:color w:val="0563C1" w:themeColor="hyperlink"/>
      <w:u w:val="single"/>
    </w:rPr>
  </w:style>
  <w:style w:type="paragraph" w:styleId="ListParagraph">
    <w:name w:val="List Paragraph"/>
    <w:basedOn w:val="Normal"/>
    <w:uiPriority w:val="34"/>
    <w:qFormat/>
    <w:rsid w:val="003D43A6"/>
    <w:pPr>
      <w:ind w:left="720"/>
      <w:contextualSpacing/>
    </w:pPr>
  </w:style>
  <w:style w:type="paragraph" w:styleId="Footer">
    <w:name w:val="footer"/>
    <w:basedOn w:val="Normal"/>
    <w:link w:val="FooterChar"/>
    <w:uiPriority w:val="99"/>
    <w:unhideWhenUsed/>
    <w:rsid w:val="003D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A6"/>
  </w:style>
  <w:style w:type="character" w:styleId="CommentReference">
    <w:name w:val="annotation reference"/>
    <w:basedOn w:val="DefaultParagraphFont"/>
    <w:uiPriority w:val="99"/>
    <w:semiHidden/>
    <w:unhideWhenUsed/>
    <w:rsid w:val="003D43A6"/>
    <w:rPr>
      <w:sz w:val="16"/>
      <w:szCs w:val="16"/>
    </w:rPr>
  </w:style>
  <w:style w:type="paragraph" w:styleId="CommentText">
    <w:name w:val="annotation text"/>
    <w:basedOn w:val="Normal"/>
    <w:link w:val="CommentTextChar"/>
    <w:uiPriority w:val="99"/>
    <w:semiHidden/>
    <w:unhideWhenUsed/>
    <w:rsid w:val="003D43A6"/>
    <w:pPr>
      <w:spacing w:line="240" w:lineRule="auto"/>
    </w:pPr>
    <w:rPr>
      <w:sz w:val="20"/>
      <w:szCs w:val="20"/>
    </w:rPr>
  </w:style>
  <w:style w:type="character" w:customStyle="1" w:styleId="CommentTextChar">
    <w:name w:val="Comment Text Char"/>
    <w:basedOn w:val="DefaultParagraphFont"/>
    <w:link w:val="CommentText"/>
    <w:uiPriority w:val="99"/>
    <w:semiHidden/>
    <w:rsid w:val="003D43A6"/>
    <w:rPr>
      <w:sz w:val="20"/>
      <w:szCs w:val="20"/>
    </w:rPr>
  </w:style>
  <w:style w:type="paragraph" w:styleId="BalloonText">
    <w:name w:val="Balloon Text"/>
    <w:basedOn w:val="Normal"/>
    <w:link w:val="BalloonTextChar"/>
    <w:uiPriority w:val="99"/>
    <w:semiHidden/>
    <w:unhideWhenUsed/>
    <w:rsid w:val="003D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A6"/>
    <w:rPr>
      <w:rFonts w:ascii="Segoe UI" w:hAnsi="Segoe UI" w:cs="Segoe UI"/>
      <w:sz w:val="18"/>
      <w:szCs w:val="18"/>
    </w:rPr>
  </w:style>
  <w:style w:type="paragraph" w:styleId="FootnoteText">
    <w:name w:val="footnote text"/>
    <w:basedOn w:val="Normal"/>
    <w:link w:val="FootnoteTextChar"/>
    <w:uiPriority w:val="99"/>
    <w:semiHidden/>
    <w:unhideWhenUsed/>
    <w:rsid w:val="00D62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D0D"/>
    <w:rPr>
      <w:sz w:val="20"/>
      <w:szCs w:val="20"/>
    </w:rPr>
  </w:style>
  <w:style w:type="character" w:styleId="FootnoteReference">
    <w:name w:val="footnote reference"/>
    <w:basedOn w:val="DefaultParagraphFont"/>
    <w:uiPriority w:val="99"/>
    <w:semiHidden/>
    <w:unhideWhenUsed/>
    <w:rsid w:val="00D62D0D"/>
    <w:rPr>
      <w:vertAlign w:val="superscript"/>
    </w:rPr>
  </w:style>
  <w:style w:type="paragraph" w:styleId="NormalWeb">
    <w:name w:val="Normal (Web)"/>
    <w:basedOn w:val="Normal"/>
    <w:uiPriority w:val="99"/>
    <w:semiHidden/>
    <w:unhideWhenUsed/>
    <w:rsid w:val="00BF0C5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F0C56"/>
    <w:rPr>
      <w:i/>
      <w:iCs/>
    </w:rPr>
  </w:style>
  <w:style w:type="character" w:styleId="FollowedHyperlink">
    <w:name w:val="FollowedHyperlink"/>
    <w:basedOn w:val="DefaultParagraphFont"/>
    <w:uiPriority w:val="99"/>
    <w:semiHidden/>
    <w:unhideWhenUsed/>
    <w:rsid w:val="00BF0C56"/>
    <w:rPr>
      <w:color w:val="954F72" w:themeColor="followedHyperlink"/>
      <w:u w:val="single"/>
    </w:rPr>
  </w:style>
  <w:style w:type="paragraph" w:styleId="Header">
    <w:name w:val="header"/>
    <w:basedOn w:val="Normal"/>
    <w:link w:val="HeaderChar"/>
    <w:uiPriority w:val="99"/>
    <w:unhideWhenUsed/>
    <w:rsid w:val="00640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7A"/>
  </w:style>
  <w:style w:type="character" w:customStyle="1" w:styleId="UnresolvedMention1">
    <w:name w:val="Unresolved Mention1"/>
    <w:basedOn w:val="DefaultParagraphFont"/>
    <w:uiPriority w:val="99"/>
    <w:semiHidden/>
    <w:unhideWhenUsed/>
    <w:rsid w:val="00FC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32509">
      <w:bodyDiv w:val="1"/>
      <w:marLeft w:val="0"/>
      <w:marRight w:val="0"/>
      <w:marTop w:val="0"/>
      <w:marBottom w:val="0"/>
      <w:divBdr>
        <w:top w:val="none" w:sz="0" w:space="0" w:color="auto"/>
        <w:left w:val="none" w:sz="0" w:space="0" w:color="auto"/>
        <w:bottom w:val="none" w:sz="0" w:space="0" w:color="auto"/>
        <w:right w:val="none" w:sz="0" w:space="0" w:color="auto"/>
      </w:divBdr>
    </w:div>
    <w:div w:id="1166242620">
      <w:bodyDiv w:val="1"/>
      <w:marLeft w:val="0"/>
      <w:marRight w:val="0"/>
      <w:marTop w:val="0"/>
      <w:marBottom w:val="0"/>
      <w:divBdr>
        <w:top w:val="none" w:sz="0" w:space="0" w:color="auto"/>
        <w:left w:val="none" w:sz="0" w:space="0" w:color="auto"/>
        <w:bottom w:val="none" w:sz="0" w:space="0" w:color="auto"/>
        <w:right w:val="none" w:sz="0" w:space="0" w:color="auto"/>
      </w:divBdr>
    </w:div>
    <w:div w:id="2001810121">
      <w:bodyDiv w:val="1"/>
      <w:marLeft w:val="0"/>
      <w:marRight w:val="0"/>
      <w:marTop w:val="0"/>
      <w:marBottom w:val="0"/>
      <w:divBdr>
        <w:top w:val="none" w:sz="0" w:space="0" w:color="auto"/>
        <w:left w:val="none" w:sz="0" w:space="0" w:color="auto"/>
        <w:bottom w:val="none" w:sz="0" w:space="0" w:color="auto"/>
        <w:right w:val="none" w:sz="0" w:space="0" w:color="auto"/>
      </w:divBdr>
    </w:div>
    <w:div w:id="20727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adiversion.usdoj.gov/GDP/(DEA-DC-015)%20SAMHSA%20Exemption%20NTP%20Deliveries%20(CoronaViru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medication-assisted-treatment/statutes-regulations-guidelines/covid-19-guidance-ot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a-ny.org" TargetMode="External"/><Relationship Id="rId4" Type="http://schemas.openxmlformats.org/officeDocument/2006/relationships/settings" Target="settings.xml"/><Relationship Id="rId9" Type="http://schemas.openxmlformats.org/officeDocument/2006/relationships/hyperlink" Target="mailto:Aschorr@compa-ny.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it.ly/3b18X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1315-D8C4-4606-8B28-A347074A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Kessler</dc:creator>
  <cp:keywords/>
  <dc:description/>
  <cp:lastModifiedBy>Frederick Kahn</cp:lastModifiedBy>
  <cp:revision>2</cp:revision>
  <dcterms:created xsi:type="dcterms:W3CDTF">2020-03-20T01:05:00Z</dcterms:created>
  <dcterms:modified xsi:type="dcterms:W3CDTF">2020-03-20T01:05:00Z</dcterms:modified>
</cp:coreProperties>
</file>